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0F783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Филозофски факултет Универзитета у Београду</w:t>
      </w:r>
    </w:p>
    <w:p w14:paraId="23C44FD5" w14:textId="36DE8298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Одељење за социологију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Комисија за обезбеђивање квалитета и самовредновање</w:t>
      </w:r>
    </w:p>
    <w:p w14:paraId="3D375FF1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6877EC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2CD4445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7C0D2FF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6B68DC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2A2B32A" w14:textId="2DDF680E" w:rsidR="000D5331" w:rsidRDefault="000D5331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ИЗВЕШТАЈ О САМОВРЕДНОВАЊУ</w:t>
      </w:r>
    </w:p>
    <w:p w14:paraId="6EA7B00F" w14:textId="09F016BB" w:rsidR="000D5331" w:rsidRPr="00E14F77" w:rsidRDefault="00645C08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МАСТЕР</w:t>
      </w:r>
      <w:r w:rsidR="000D53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E37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АКАДЕМСКЕ </w:t>
      </w:r>
      <w:r w:rsidR="000D5331">
        <w:rPr>
          <w:rFonts w:ascii="Times New Roman" w:hAnsi="Times New Roman" w:cs="Times New Roman"/>
          <w:b/>
          <w:sz w:val="24"/>
          <w:szCs w:val="24"/>
          <w:lang w:val="ru-RU"/>
        </w:rPr>
        <w:t>СТУДИЈЕ СОЦИОЛОГИЈЕ</w:t>
      </w:r>
    </w:p>
    <w:p w14:paraId="55CE9CED" w14:textId="77777777" w:rsidR="000D5331" w:rsidRPr="007D39A9" w:rsidRDefault="000D5331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2671E64" w14:textId="77777777" w:rsidR="000D5331" w:rsidRPr="00E14F77" w:rsidRDefault="000D5331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86EBAC" w14:textId="64118631" w:rsidR="00793F1D" w:rsidRDefault="00793F1D">
      <w:pPr>
        <w:rPr>
          <w:rFonts w:ascii="Times New Roman" w:hAnsi="Times New Roman" w:cs="Times New Roman"/>
        </w:rPr>
      </w:pPr>
    </w:p>
    <w:p w14:paraId="0F55E93C" w14:textId="6DE157B2" w:rsidR="000D5331" w:rsidRDefault="000D5331">
      <w:pPr>
        <w:rPr>
          <w:rFonts w:ascii="Times New Roman" w:hAnsi="Times New Roman" w:cs="Times New Roman"/>
        </w:rPr>
      </w:pPr>
    </w:p>
    <w:p w14:paraId="78EE2AA4" w14:textId="63E6D3D5" w:rsidR="000D5331" w:rsidRDefault="000D5331">
      <w:pPr>
        <w:rPr>
          <w:rFonts w:ascii="Times New Roman" w:hAnsi="Times New Roman" w:cs="Times New Roman"/>
        </w:rPr>
      </w:pPr>
    </w:p>
    <w:p w14:paraId="29596EC4" w14:textId="66FB2D9E" w:rsidR="000D5331" w:rsidRDefault="000D5331">
      <w:pPr>
        <w:rPr>
          <w:rFonts w:ascii="Times New Roman" w:hAnsi="Times New Roman" w:cs="Times New Roman"/>
        </w:rPr>
      </w:pPr>
    </w:p>
    <w:p w14:paraId="4D11ED20" w14:textId="43C2BF97" w:rsidR="000D5331" w:rsidRDefault="000D5331">
      <w:pPr>
        <w:rPr>
          <w:rFonts w:ascii="Times New Roman" w:hAnsi="Times New Roman" w:cs="Times New Roman"/>
        </w:rPr>
      </w:pPr>
    </w:p>
    <w:p w14:paraId="213CCAF7" w14:textId="344327AB" w:rsidR="000D5331" w:rsidRDefault="000D5331">
      <w:pPr>
        <w:rPr>
          <w:rFonts w:ascii="Times New Roman" w:hAnsi="Times New Roman" w:cs="Times New Roman"/>
        </w:rPr>
      </w:pPr>
    </w:p>
    <w:p w14:paraId="0F559EF8" w14:textId="62C04D62" w:rsidR="000D5331" w:rsidRDefault="000D5331">
      <w:pPr>
        <w:rPr>
          <w:rFonts w:ascii="Times New Roman" w:hAnsi="Times New Roman" w:cs="Times New Roman"/>
        </w:rPr>
      </w:pPr>
    </w:p>
    <w:p w14:paraId="066598C6" w14:textId="02A29430" w:rsidR="000D5331" w:rsidRDefault="000D5331">
      <w:pPr>
        <w:rPr>
          <w:rFonts w:ascii="Times New Roman" w:hAnsi="Times New Roman" w:cs="Times New Roman"/>
        </w:rPr>
      </w:pPr>
    </w:p>
    <w:p w14:paraId="321BA804" w14:textId="6A096C3B" w:rsidR="000D5331" w:rsidRDefault="000D5331">
      <w:pPr>
        <w:rPr>
          <w:rFonts w:ascii="Times New Roman" w:hAnsi="Times New Roman" w:cs="Times New Roman"/>
        </w:rPr>
      </w:pPr>
    </w:p>
    <w:p w14:paraId="068A0EEB" w14:textId="796B0E08" w:rsidR="000D5331" w:rsidRDefault="000D5331">
      <w:pPr>
        <w:rPr>
          <w:rFonts w:ascii="Times New Roman" w:hAnsi="Times New Roman" w:cs="Times New Roman"/>
        </w:rPr>
      </w:pPr>
    </w:p>
    <w:p w14:paraId="1B063FBF" w14:textId="59C83928" w:rsidR="000D5331" w:rsidRDefault="000D5331">
      <w:pPr>
        <w:rPr>
          <w:rFonts w:ascii="Times New Roman" w:hAnsi="Times New Roman" w:cs="Times New Roman"/>
        </w:rPr>
      </w:pPr>
    </w:p>
    <w:p w14:paraId="7145AB44" w14:textId="18C83396" w:rsidR="000D5331" w:rsidRDefault="000D5331">
      <w:pPr>
        <w:rPr>
          <w:rFonts w:ascii="Times New Roman" w:hAnsi="Times New Roman" w:cs="Times New Roman"/>
        </w:rPr>
      </w:pPr>
    </w:p>
    <w:p w14:paraId="536FB9EA" w14:textId="003C173C" w:rsidR="000D5331" w:rsidRDefault="000D5331">
      <w:pPr>
        <w:rPr>
          <w:rFonts w:ascii="Times New Roman" w:hAnsi="Times New Roman" w:cs="Times New Roman"/>
        </w:rPr>
      </w:pPr>
    </w:p>
    <w:p w14:paraId="1C540861" w14:textId="5ED231D4" w:rsidR="000D5331" w:rsidRDefault="000D5331">
      <w:pPr>
        <w:rPr>
          <w:rFonts w:ascii="Times New Roman" w:hAnsi="Times New Roman" w:cs="Times New Roman"/>
        </w:rPr>
      </w:pPr>
    </w:p>
    <w:p w14:paraId="1F763548" w14:textId="77777777" w:rsidR="00CF39A2" w:rsidRDefault="00CF39A2" w:rsidP="000D53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46CAB9" w14:textId="77777777" w:rsidR="00CF39A2" w:rsidRPr="00E14F77" w:rsidRDefault="00F01B73" w:rsidP="00CF39A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hyperlink w:anchor="_СТАНДАРД_4:_КВАЛИТЕТ_1" w:history="1">
        <w:r w:rsidR="00CF39A2" w:rsidRPr="00E14F77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lang w:val="ru-RU"/>
          </w:rPr>
          <w:t>СТАНДАРД 4</w:t>
        </w:r>
        <w:r w:rsidR="00CF39A2" w:rsidRPr="00E14F77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 xml:space="preserve">: </w:t>
        </w:r>
        <w:r w:rsidR="00CF39A2" w:rsidRPr="00E14F77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lang w:val="ru-RU"/>
          </w:rPr>
          <w:t>КВАЛИТЕТ СТУДИЈСКОГ ПРОГРАМА</w:t>
        </w:r>
      </w:hyperlink>
    </w:p>
    <w:p w14:paraId="19FD2A27" w14:textId="77777777" w:rsidR="00CF39A2" w:rsidRDefault="00CF39A2" w:rsidP="000D53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8E7958" w14:textId="775FF07D" w:rsidR="000D5331" w:rsidRPr="00E14F77" w:rsidRDefault="000D5331" w:rsidP="000D53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Опште одлике квалитета, релевантне и за квалитет </w:t>
      </w:r>
      <w:r w:rsidR="007266C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рограма </w:t>
      </w:r>
      <w:r w:rsidR="007266C7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>астер</w:t>
      </w:r>
      <w:r w:rsidR="007D39A9">
        <w:rPr>
          <w:rFonts w:ascii="Times New Roman" w:hAnsi="Times New Roman" w:cs="Times New Roman"/>
          <w:sz w:val="24"/>
          <w:szCs w:val="24"/>
          <w:lang w:val="ru-RU"/>
        </w:rPr>
        <w:t xml:space="preserve"> академских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студија социологије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(у вези са стратегијама за обезбеђивање квалитета, стандардима  и поступцима за обезбеђивање квалитета, системом обезбеђивања квалитета, квалитетом наставног процеса, квалитетом научно-истраживачког рада, квалитетом наставника и сарадника, квалитетом студената, квалитетом уџбеника, литературе, библиотечких и информатичких ресурса, квалитетом управљања високошколском установом и квалитетом ненаставне подршке, квалитетом простора и опреме, улогом студената у самовредновању и провери квалитета, систематским праћењем и периодичном провером квалитета) саставни су део анализе квалитета програма на Филозофском факултету (Извештај о самовредновању, 2019.). Овај извештај садржи додатну анализу  података који се односе специфично на 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>Мастер</w:t>
      </w:r>
      <w:r w:rsidR="007D39A9">
        <w:rPr>
          <w:rFonts w:ascii="Times New Roman" w:hAnsi="Times New Roman" w:cs="Times New Roman"/>
          <w:sz w:val="24"/>
          <w:szCs w:val="24"/>
          <w:lang w:val="ru-RU"/>
        </w:rPr>
        <w:t xml:space="preserve"> академске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студије социологије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DD1EBD9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951DD96" w14:textId="16E96936" w:rsidR="000D5331" w:rsidRDefault="000D5331" w:rsidP="000D533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а) Опис стања и анализа квалитета</w:t>
      </w:r>
    </w:p>
    <w:p w14:paraId="61568BB3" w14:textId="7647BD06" w:rsidR="00083FBC" w:rsidRPr="000504D0" w:rsidRDefault="00083FBC" w:rsidP="00083FB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Квалитет студијских програма који се реализују на Филозофском факултету обезбеђује се и прати према успостављеним процедурама које су обезбеђене посебним правилницима (Правилник о стандардима и поступцима за обезбеђивање квалитета и самовредновање, Правилник о студентском вредновању наставе) а послове вредновања обавља посебна факултетска </w:t>
      </w:r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>Комисија за обезбеђивање квалитета и самовредновање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чији су чланови представници наставника са различитих Одељења и представници студената. У процесу праћења квалитета организује се испитивање мишљења актуелних студената, дипломираних студената и послодаваца, док је мишљење наставника обезбеђено кроз учешће у припреми </w:t>
      </w:r>
      <w:r w:rsidRPr="00E14F77">
        <w:rPr>
          <w:rFonts w:ascii="Times New Roman" w:hAnsi="Times New Roman" w:cs="Times New Roman"/>
          <w:sz w:val="24"/>
          <w:szCs w:val="24"/>
        </w:rPr>
        <w:t>SWOT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анализе </w:t>
      </w:r>
      <w:r w:rsidR="007D39A9">
        <w:rPr>
          <w:rFonts w:ascii="Times New Roman" w:hAnsi="Times New Roman" w:cs="Times New Roman"/>
          <w:sz w:val="24"/>
          <w:szCs w:val="24"/>
          <w:lang w:val="ru-RU"/>
        </w:rPr>
        <w:t xml:space="preserve">и акционог плана 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>студијског програма.</w:t>
      </w:r>
    </w:p>
    <w:p w14:paraId="31C35ABA" w14:textId="600C8DEE" w:rsidR="00F260EC" w:rsidRDefault="00877940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Осим кроз устаљене процедуре за одобравање програма и обезбеђивање и контролу квалитета, квалитет овог програма заснива се и на </w:t>
      </w:r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самовредновању које организује тим наставника који ради на </w:t>
      </w:r>
      <w:r w:rsidR="007B068D" w:rsidRPr="007B068D">
        <w:rPr>
          <w:rFonts w:ascii="Times New Roman" w:hAnsi="Times New Roman" w:cs="Times New Roman"/>
          <w:sz w:val="24"/>
          <w:szCs w:val="24"/>
          <w:lang w:val="ru-RU"/>
        </w:rPr>
        <w:t>одељењу</w:t>
      </w:r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– редовна евалуација наставе појединих предмета, испитивање мишљења студената и дипломираних студената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мастер </w:t>
      </w:r>
      <w:r w:rsidR="007D39A9">
        <w:rPr>
          <w:rFonts w:ascii="Times New Roman" w:hAnsi="Times New Roman" w:cs="Times New Roman"/>
          <w:sz w:val="24"/>
          <w:szCs w:val="24"/>
          <w:lang w:val="ru-RU"/>
        </w:rPr>
        <w:t xml:space="preserve">академских 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>студија социологије</w:t>
      </w:r>
      <w:r w:rsidR="007B06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960FE3F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Мастер</w:t>
      </w:r>
      <w:r w:rsidRPr="00BD4DBD">
        <w:rPr>
          <w:rFonts w:ascii="Times New Roman" w:hAnsi="Times New Roman" w:cs="Times New Roman"/>
          <w:sz w:val="24"/>
          <w:szCs w:val="24"/>
          <w:lang w:val="ru-RU"/>
        </w:rPr>
        <w:t xml:space="preserve"> академске студије социологије усмерене су на стицање знања и развијање способности и вештинa неопходних за самосталан стручни и научно-истраживачки рад социолога у различитим областима, као и за даље образовање и перманентно стручно усавршавање. </w:t>
      </w:r>
      <w:r w:rsidRPr="007266C7">
        <w:rPr>
          <w:rFonts w:ascii="Times New Roman" w:hAnsi="Times New Roman" w:cs="Times New Roman"/>
          <w:i/>
          <w:iCs/>
          <w:sz w:val="24"/>
          <w:szCs w:val="24"/>
          <w:lang w:val="ru-RU"/>
        </w:rPr>
        <w:t>Циљеви мастер академских студија социологије jeсу</w:t>
      </w:r>
      <w:r w:rsidRPr="00BD4DB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F073D6A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BD">
        <w:rPr>
          <w:rFonts w:ascii="Times New Roman" w:hAnsi="Times New Roman" w:cs="Times New Roman"/>
          <w:sz w:val="24"/>
          <w:szCs w:val="24"/>
          <w:lang w:val="ru-RU"/>
        </w:rPr>
        <w:t xml:space="preserve"> - дубље и целовитије сагледавање теоријских и методолошких знања из одређене области социологије и њeнe повезаности са сродним дисциплинама;</w:t>
      </w:r>
    </w:p>
    <w:p w14:paraId="5740278C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B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- оспособљавање за критичко промишљање друштвених појава, кроз теоријску анализу и оперативно закључивање; </w:t>
      </w:r>
    </w:p>
    <w:p w14:paraId="7657C210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BD">
        <w:rPr>
          <w:rFonts w:ascii="Times New Roman" w:hAnsi="Times New Roman" w:cs="Times New Roman"/>
          <w:sz w:val="24"/>
          <w:szCs w:val="24"/>
          <w:lang w:val="ru-RU"/>
        </w:rPr>
        <w:t>- оспособљавање за самостално конципирање и извођење научних и примењених истраживачких пројеката у одређеној области социологије;</w:t>
      </w:r>
    </w:p>
    <w:p w14:paraId="2A5B3D1A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BD">
        <w:rPr>
          <w:rFonts w:ascii="Times New Roman" w:hAnsi="Times New Roman" w:cs="Times New Roman"/>
          <w:sz w:val="24"/>
          <w:szCs w:val="24"/>
          <w:lang w:val="ru-RU"/>
        </w:rPr>
        <w:t xml:space="preserve"> - оспособљавање за обављање наставног рада;</w:t>
      </w:r>
    </w:p>
    <w:p w14:paraId="0CBD2F7F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BD">
        <w:rPr>
          <w:rFonts w:ascii="Times New Roman" w:hAnsi="Times New Roman" w:cs="Times New Roman"/>
          <w:sz w:val="24"/>
          <w:szCs w:val="24"/>
          <w:lang w:val="ru-RU"/>
        </w:rPr>
        <w:t xml:space="preserve"> - стицање одговарајућих научних, стручних и практичних знања за професионално и иновативно деловање дипломираних социолога у различитим областима друштвеног живота;</w:t>
      </w:r>
    </w:p>
    <w:p w14:paraId="578D9904" w14:textId="0943E537" w:rsidR="00BD4DBD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BD">
        <w:rPr>
          <w:rFonts w:ascii="Times New Roman" w:hAnsi="Times New Roman" w:cs="Times New Roman"/>
          <w:sz w:val="24"/>
          <w:szCs w:val="24"/>
          <w:lang w:val="ru-RU"/>
        </w:rPr>
        <w:t xml:space="preserve"> - оспособљавање и припрема за докторске студије. </w:t>
      </w:r>
    </w:p>
    <w:p w14:paraId="7D29C8CA" w14:textId="6D740803" w:rsidR="007B068D" w:rsidRDefault="007B068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Ови наведени основни и посебни циљеви 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>мастер академских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студија </w:t>
      </w:r>
      <w:r w:rsidRPr="007B068D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r w:rsidRPr="007B068D">
        <w:rPr>
          <w:rFonts w:ascii="Times New Roman" w:hAnsi="Times New Roman" w:cs="Times New Roman"/>
          <w:sz w:val="24"/>
          <w:szCs w:val="24"/>
        </w:rPr>
        <w:t xml:space="preserve"> </w:t>
      </w:r>
      <w:r w:rsidRPr="007B068D">
        <w:rPr>
          <w:rFonts w:ascii="Times New Roman" w:hAnsi="Times New Roman" w:cs="Times New Roman"/>
          <w:sz w:val="24"/>
          <w:szCs w:val="24"/>
          <w:lang w:val="sr-Cyrl-RS"/>
        </w:rPr>
        <w:t xml:space="preserve">су усклађени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очекиваним</w:t>
      </w:r>
      <w:r w:rsidR="00C61DFD">
        <w:rPr>
          <w:rFonts w:ascii="Times New Roman" w:hAnsi="Times New Roman" w:cs="Times New Roman"/>
          <w:sz w:val="24"/>
          <w:szCs w:val="24"/>
        </w:rPr>
        <w:t xml:space="preserve"> </w:t>
      </w:r>
      <w:r w:rsidR="00C61DFD">
        <w:rPr>
          <w:rFonts w:ascii="Times New Roman" w:hAnsi="Times New Roman" w:cs="Times New Roman"/>
          <w:sz w:val="24"/>
          <w:szCs w:val="24"/>
          <w:lang w:val="sr-Cyrl-RS"/>
        </w:rPr>
        <w:t>општим и специфичним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068D">
        <w:rPr>
          <w:rFonts w:ascii="Times New Roman" w:hAnsi="Times New Roman" w:cs="Times New Roman"/>
          <w:sz w:val="24"/>
          <w:szCs w:val="24"/>
          <w:lang w:val="sr-Cyrl-RS"/>
        </w:rPr>
        <w:t>компетенцијама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дипломираних социолога</w:t>
      </w:r>
      <w:r w:rsidR="00C61DFD">
        <w:rPr>
          <w:rFonts w:ascii="Times New Roman" w:hAnsi="Times New Roman" w:cs="Times New Roman"/>
          <w:sz w:val="24"/>
          <w:szCs w:val="24"/>
          <w:lang w:val="sr-Cyrl-RS"/>
        </w:rPr>
        <w:t>, као и са исходима изучавања социологије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20CE593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Савладавањем програма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мастер</w:t>
      </w: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 академских студија социологије студент стиче следеће </w:t>
      </w:r>
      <w:r w:rsidRPr="007266C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опште способности:</w:t>
      </w:r>
    </w:p>
    <w:p w14:paraId="3DBDC433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 - самосталног избора и примене метода и поступака у процесу истраживања друштвене стварности; - стручне експертизе у истраживачкој и саветодавној пракси;</w:t>
      </w:r>
    </w:p>
    <w:p w14:paraId="4B6F57C5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 - примене знања у истраживачкој, педагошкој и саветодавној пракси;</w:t>
      </w:r>
    </w:p>
    <w:p w14:paraId="19D9BE1D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 - остваривања комуникационе сарадње са међународним научним и стручним институцијама. </w:t>
      </w:r>
    </w:p>
    <w:p w14:paraId="15EB1B8F" w14:textId="0986F7B6" w:rsidR="00BD4DBD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- мултиперспективног и интердисциплинарног приступа изучаваним проблемима. </w:t>
      </w:r>
    </w:p>
    <w:p w14:paraId="08A84C53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Савладавањем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мастер</w:t>
      </w: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 академских студија социологије студент стиче следеће </w:t>
      </w:r>
      <w:r w:rsidRPr="007266C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предметно-специфичне способности</w:t>
      </w: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6E92F6D7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- темељног познавања и разумевања одређене области социологије и специфичних друштвених проблема; </w:t>
      </w:r>
    </w:p>
    <w:p w14:paraId="084DAF1D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>- темељног познавања специфичних приступа и метода у истраживању одређене друштвене области;</w:t>
      </w:r>
    </w:p>
    <w:p w14:paraId="67383345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 - познавање рада међународних институција које се баве одређеном облашћу социологије, као и институција које се на практичан начин баве одговарајућим специфичним друштвеним феноменима;</w:t>
      </w:r>
    </w:p>
    <w:p w14:paraId="7CAACC9C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 - коришћења информационо-комуникационих технологија за претраживање и обраду података у специфичној области социологије и сродних наука; </w:t>
      </w:r>
    </w:p>
    <w:p w14:paraId="16F2E36B" w14:textId="7213CCF5" w:rsidR="00BD4DBD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- стручне експертизе у решавању конкретних друштвених и истраживачких проблема уз употребу научних метода и поступака. </w:t>
      </w:r>
    </w:p>
    <w:p w14:paraId="17417B8E" w14:textId="77777777" w:rsidR="007266C7" w:rsidRDefault="00BD4DBD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DBD">
        <w:rPr>
          <w:rFonts w:ascii="Times New Roman" w:hAnsi="Times New Roman" w:cs="Times New Roman"/>
          <w:sz w:val="24"/>
          <w:szCs w:val="24"/>
          <w:lang w:val="sr-Cyrl-RS"/>
        </w:rPr>
        <w:t>По завршетку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мастер</w:t>
      </w:r>
      <w:r w:rsidRPr="00BD4DBD">
        <w:rPr>
          <w:rFonts w:ascii="Times New Roman" w:hAnsi="Times New Roman" w:cs="Times New Roman"/>
          <w:sz w:val="24"/>
          <w:szCs w:val="24"/>
          <w:lang w:val="sr-Cyrl-RS"/>
        </w:rPr>
        <w:t xml:space="preserve"> академских студија социологије студенти</w:t>
      </w:r>
      <w:r w:rsidR="007266C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8AD9534" w14:textId="77777777" w:rsidR="007266C7" w:rsidRDefault="00BD4DBD" w:rsidP="007266C7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66C7">
        <w:rPr>
          <w:rFonts w:ascii="Times New Roman" w:hAnsi="Times New Roman" w:cs="Times New Roman"/>
          <w:sz w:val="24"/>
          <w:szCs w:val="24"/>
          <w:lang w:val="sr-Cyrl-RS"/>
        </w:rPr>
        <w:t xml:space="preserve"> владају знањима и вештинама неопходним за самосталан истраживачки рад у области социологије за коју се определе. </w:t>
      </w:r>
    </w:p>
    <w:p w14:paraId="665F30AE" w14:textId="77777777" w:rsidR="007266C7" w:rsidRDefault="00BD4DBD" w:rsidP="007266C7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66C7">
        <w:rPr>
          <w:rFonts w:ascii="Times New Roman" w:hAnsi="Times New Roman" w:cs="Times New Roman"/>
          <w:sz w:val="24"/>
          <w:szCs w:val="24"/>
          <w:lang w:val="sr-Cyrl-RS"/>
        </w:rPr>
        <w:t xml:space="preserve">Студенти су обучени за анализу стања, оперативна истраживања и конципирање могућих промена (практичних мера, решења) у одређеним областима друштва. </w:t>
      </w:r>
    </w:p>
    <w:p w14:paraId="373725C4" w14:textId="77777777" w:rsidR="007266C7" w:rsidRDefault="00BD4DBD" w:rsidP="007266C7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66C7">
        <w:rPr>
          <w:rFonts w:ascii="Times New Roman" w:hAnsi="Times New Roman" w:cs="Times New Roman"/>
          <w:sz w:val="24"/>
          <w:szCs w:val="24"/>
          <w:lang w:val="sr-Cyrl-RS"/>
        </w:rPr>
        <w:t xml:space="preserve">Стечене способности и знања квалификују завршене студенте за рад на научним пројектима, као и примењеним истраживањима. </w:t>
      </w:r>
    </w:p>
    <w:p w14:paraId="677890B0" w14:textId="77777777" w:rsidR="007266C7" w:rsidRDefault="00BD4DBD" w:rsidP="007266C7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66C7">
        <w:rPr>
          <w:rFonts w:ascii="Times New Roman" w:hAnsi="Times New Roman" w:cs="Times New Roman"/>
          <w:sz w:val="24"/>
          <w:szCs w:val="24"/>
          <w:lang w:val="sr-Cyrl-RS"/>
        </w:rPr>
        <w:t xml:space="preserve">Студенти су оспособљени за обављање високостручних послова у васпитно-образовним, научним институцијама за друштвена истраживања, институцијама културе јавног и приватног сектора, државној администрацији и службама, медијима, агенцијама за истраживање јавног мњења и тржишта, консултантским организацијама, итд. </w:t>
      </w:r>
    </w:p>
    <w:p w14:paraId="17643B60" w14:textId="59B09CB4" w:rsidR="00BD4DBD" w:rsidRPr="007266C7" w:rsidRDefault="00BD4DBD" w:rsidP="007266C7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66C7">
        <w:rPr>
          <w:rFonts w:ascii="Times New Roman" w:hAnsi="Times New Roman" w:cs="Times New Roman"/>
          <w:sz w:val="24"/>
          <w:szCs w:val="24"/>
          <w:lang w:val="sr-Cyrl-RS"/>
        </w:rPr>
        <w:t>Студенти могу самостално да проширују своја знања и да преносе стечена знања другима.</w:t>
      </w:r>
    </w:p>
    <w:p w14:paraId="31906DD3" w14:textId="32A54367" w:rsidR="0062724A" w:rsidRDefault="0062724A" w:rsidP="0062724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 усклађености исхода програма са компетенцијама које се очекују од дипломираног социолога сведоче и резултати евалуативног истраживања којим је испитивана процена дипломираних студената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мастер академских студија социологије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послодаваца, односно директора и институција у којима раде свршени студенти (</w:t>
      </w:r>
      <w:proofErr w:type="spellStart"/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"Tabele%20i%20prilozi/Prilog%204.1..docx" </w:instrText>
      </w:r>
      <w:r w:rsidR="00F01B73">
        <w:rPr>
          <w:rFonts w:ascii="Times New Roman" w:hAnsi="Times New Roman" w:cs="Times New Roman"/>
          <w:sz w:val="24"/>
          <w:szCs w:val="24"/>
          <w:lang w:val="ru-RU"/>
        </w:rPr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</w:t>
      </w:r>
      <w:r w:rsidR="002C1DEA"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г</w:t>
      </w:r>
      <w:proofErr w:type="spellEnd"/>
      <w:r w:rsidR="002C1DEA"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</w:t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2C1DE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8" w:history="1">
        <w:proofErr w:type="spellStart"/>
        <w:r w:rsidR="002C1DEA" w:rsidRPr="00F01B7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Прилог</w:t>
        </w:r>
        <w:proofErr w:type="spellEnd"/>
        <w:r w:rsidR="002C1DEA" w:rsidRPr="00F01B7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4.</w:t>
        </w:r>
        <w:r w:rsidR="007266C7" w:rsidRPr="00F01B7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2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6E59F371" w14:textId="34A81BE7" w:rsidR="00280EAB" w:rsidRPr="00280EAB" w:rsidRDefault="00280EAB" w:rsidP="00280E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Како је већ поменуто у претходној анализи, програм одговара актуелним захтевима који стоје пред </w:t>
      </w:r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мастер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социолозима у Србији. Његову адекватност потврђује и чињеница да су у периоду након прве</w:t>
      </w:r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а и последње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акредитације</w:t>
      </w:r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која је била 2014. године,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надлежна просветна тела </w:t>
      </w:r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потврдила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излазно звање (</w:t>
      </w:r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мастер</w:t>
      </w:r>
      <w:r w:rsidR="00CF39A2"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социолог</w:t>
      </w:r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ије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) у правилнике којима се регулише врста стручне спреме </w:t>
      </w:r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неопходне за обављење одређених занимања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</w:p>
    <w:p w14:paraId="4AD723EC" w14:textId="378E00D2" w:rsidR="0058724C" w:rsidRDefault="00280EAB" w:rsidP="00280E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Остваривању циљева доприносе пре свега наставне методе и одговарајући задаци за студенте (током часова, као предиспитне и испитне обавезе). У наставном процесу доминира интерактивни приступ настави и у великом мери је заступљено кооперативно учење. Организацију интерактивне </w:t>
      </w:r>
      <w:proofErr w:type="gram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наставе  олакшавају</w:t>
      </w:r>
      <w:proofErr w:type="gram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мале групе студената (</w:t>
      </w:r>
      <w:r w:rsidR="008F510F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hyperlink r:id="rId9" w:history="1">
        <w:r w:rsidRPr="00F01B7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Табел</w:t>
        </w:r>
        <w:r w:rsidR="008F510F" w:rsidRPr="00F01B7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и</w:t>
        </w:r>
        <w:r w:rsidRPr="00F01B7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4.1</w:t>
        </w:r>
        <w:r w:rsidR="008F510F" w:rsidRPr="00F01B7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510F">
        <w:rPr>
          <w:rFonts w:ascii="Times New Roman" w:hAnsi="Times New Roman" w:cs="Times New Roman"/>
          <w:sz w:val="24"/>
          <w:szCs w:val="24"/>
          <w:lang w:val="ru-RU"/>
        </w:rPr>
        <w:t xml:space="preserve">је приказан 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>број студената који је акредитацијом утврђен</w:t>
      </w:r>
      <w:r w:rsidR="008F510F">
        <w:rPr>
          <w:rFonts w:ascii="Times New Roman" w:hAnsi="Times New Roman" w:cs="Times New Roman"/>
          <w:sz w:val="24"/>
          <w:szCs w:val="24"/>
          <w:lang w:val="ru-RU"/>
        </w:rPr>
        <w:t>. Уколико број студената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превазилази оптималан број</w:t>
      </w:r>
      <w:r w:rsidR="008F510F">
        <w:rPr>
          <w:rFonts w:ascii="Times New Roman" w:hAnsi="Times New Roman" w:cs="Times New Roman"/>
          <w:sz w:val="24"/>
          <w:szCs w:val="24"/>
          <w:lang w:val="ru-RU"/>
        </w:rPr>
        <w:t>, студенти се деле у више група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 и компетентност наставника за овакву наставу (будући да су међу њима наставници који се теоријски и истраживачки баве </w:t>
      </w:r>
      <w:r w:rsidR="00CF39A2">
        <w:rPr>
          <w:rFonts w:ascii="Times New Roman" w:hAnsi="Times New Roman" w:cs="Times New Roman"/>
          <w:sz w:val="24"/>
          <w:szCs w:val="24"/>
          <w:lang w:val="ru-RU"/>
        </w:rPr>
        <w:t>разумевањем друштвених појава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>, на шта указујују њихове радне биографије и библиографије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). Неке од активности студената и испитних и предиспитних задатака које сведоче о адекватности за остваривање циљева и развој компетенција </w:t>
      </w:r>
      <w:r w:rsidR="00890289">
        <w:rPr>
          <w:rFonts w:ascii="Times New Roman" w:hAnsi="Times New Roman" w:cs="Times New Roman"/>
          <w:sz w:val="24"/>
          <w:szCs w:val="24"/>
          <w:lang w:val="sr-Cyrl-RS"/>
        </w:rPr>
        <w:t>мастер</w:t>
      </w:r>
      <w:r w:rsidR="00FC14F3">
        <w:rPr>
          <w:rFonts w:ascii="Times New Roman" w:hAnsi="Times New Roman" w:cs="Times New Roman"/>
          <w:sz w:val="24"/>
          <w:szCs w:val="24"/>
          <w:lang w:val="sr-Cyrl-RS"/>
        </w:rPr>
        <w:t xml:space="preserve"> социолога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су</w:t>
      </w:r>
      <w:r w:rsidR="00CF39A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разумевање и компарација културних компоненти различитих култура 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>Модул: Критичке студије интеркултуралности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>проширено знање општих социолошких феномена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Модул: 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Општа социологија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>упознавање метода наставе социологије у школама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>Модул: Наставник социологије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као и разумевање промена друштва и животне средине, опасности по опстанак појединаца и друштва у целини као и евентуалне мере одрживости 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>Модул: одрживи развој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). Задаци у којима се очекује израда </w:t>
      </w:r>
      <w:r w:rsidR="002F7046">
        <w:rPr>
          <w:rFonts w:ascii="Times New Roman" w:hAnsi="Times New Roman" w:cs="Times New Roman"/>
          <w:sz w:val="24"/>
          <w:szCs w:val="24"/>
          <w:lang w:val="ru-RU"/>
        </w:rPr>
        <w:t>самосталних емпиријских пројеката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омогућавају  да студенти повезују теоријска и практична знања, развијају критички однос према теорији и </w:t>
      </w:r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досадашњој 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пракси </w:t>
      </w:r>
      <w:r w:rsidR="002F7046">
        <w:rPr>
          <w:rFonts w:ascii="Times New Roman" w:hAnsi="Times New Roman" w:cs="Times New Roman"/>
          <w:sz w:val="24"/>
          <w:szCs w:val="24"/>
          <w:lang w:val="ru-RU"/>
        </w:rPr>
        <w:t>у друштвеним истраживањима као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саморефлексивност, а активности у којима раде у групама - да се оспособљвају за </w:t>
      </w:r>
      <w:r w:rsidR="008F510F">
        <w:rPr>
          <w:rFonts w:ascii="Times New Roman" w:hAnsi="Times New Roman" w:cs="Times New Roman"/>
          <w:sz w:val="24"/>
          <w:szCs w:val="24"/>
          <w:lang w:val="ru-RU"/>
        </w:rPr>
        <w:t>тимски</w:t>
      </w:r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рад. Усклађеност приступа рада током часова и захтева на предиспитним и испитним задацима  доприносе да се кроз програм шаље конзистентна порука о програмским захтевима и о исходима које треба да постигну.</w:t>
      </w:r>
    </w:p>
    <w:p w14:paraId="3748E84E" w14:textId="77777777" w:rsidR="00EC752F" w:rsidRPr="00E14F77" w:rsidRDefault="00EC752F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304C7EA" w14:textId="1A1374BE" w:rsidR="00EC752F" w:rsidRPr="00E14F77" w:rsidRDefault="00EC752F" w:rsidP="00EC75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Покривеност планираних  исхода програма садржајима и методама наставних предмета може се сагледати кроз табелу у наставку.</w:t>
      </w:r>
    </w:p>
    <w:p w14:paraId="69760BBC" w14:textId="7C3DD95F" w:rsidR="00EC752F" w:rsidRDefault="00EC752F" w:rsidP="00EC752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91366">
        <w:rPr>
          <w:rFonts w:ascii="Times New Roman" w:hAnsi="Times New Roman" w:cs="Times New Roman"/>
          <w:b/>
          <w:i/>
          <w:sz w:val="24"/>
          <w:szCs w:val="24"/>
          <w:lang w:val="ru-RU"/>
        </w:rPr>
        <w:t>Табела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:  Покривеност програмских исхода кроз обавезне</w:t>
      </w:r>
      <w:r w:rsidR="00C4104B">
        <w:rPr>
          <w:rFonts w:ascii="Times New Roman" w:hAnsi="Times New Roman" w:cs="Times New Roman"/>
          <w:sz w:val="24"/>
          <w:szCs w:val="24"/>
          <w:lang w:val="ru-RU"/>
        </w:rPr>
        <w:t xml:space="preserve"> и изборне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наставне  предмете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на различитим модулима и обавезним предметима Мастер академских студија социологије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м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апирање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41"/>
        <w:gridCol w:w="4111"/>
        <w:gridCol w:w="850"/>
      </w:tblGrid>
      <w:tr w:rsidR="00E77359" w:rsidRPr="00E77359" w14:paraId="671B4D22" w14:textId="77777777" w:rsidTr="00CE37C6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0EABC2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Pr="00E77359">
              <w:rPr>
                <w:rFonts w:ascii="Times New Roman" w:eastAsia="SimSun" w:hAnsi="Times New Roman" w:cs="Times New Roman"/>
                <w:sz w:val="20"/>
                <w:szCs w:val="20"/>
              </w:rPr>
              <w:t>сходи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E0237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П</w:t>
            </w:r>
            <w:proofErr w:type="spellStart"/>
            <w:r w:rsidRPr="00E77359">
              <w:rPr>
                <w:rFonts w:ascii="Times New Roman" w:eastAsia="SimSun" w:hAnsi="Times New Roman" w:cs="Times New Roman"/>
                <w:sz w:val="20"/>
                <w:szCs w:val="20"/>
              </w:rPr>
              <w:t>редмети</w:t>
            </w:r>
            <w:proofErr w:type="spellEnd"/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BC8A89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</w:rPr>
              <w:t>ЕСПБ</w:t>
            </w:r>
          </w:p>
        </w:tc>
      </w:tr>
      <w:tr w:rsidR="00E77359" w:rsidRPr="00E77359" w14:paraId="6118DC46" w14:textId="77777777" w:rsidTr="00CE37C6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6B075E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О</w:t>
            </w: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владавање основним теоријско методолошким знањима из области социологије: обавезни теоријско-методолошки предмети (ТМ)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E0657D9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Методологија социолошких истраживања</w:t>
            </w:r>
          </w:p>
          <w:p w14:paraId="4464EA3C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Кључни проблеми социолошке теорије</w:t>
            </w:r>
          </w:p>
          <w:p w14:paraId="6E7AE7CB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</w:p>
          <w:p w14:paraId="7C1B5B7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8FF244" w14:textId="77777777" w:rsidR="00E77359" w:rsidRPr="00E77359" w:rsidRDefault="00E77359" w:rsidP="00E7735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D4DEA0D" w14:textId="77777777" w:rsidR="00E77359" w:rsidRPr="00E77359" w:rsidRDefault="00E77359" w:rsidP="00E7735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E77359" w:rsidRPr="00E77359" w14:paraId="383186C8" w14:textId="77777777" w:rsidTr="00CE37C6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C74479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Изборни стручно-апликативних предмета – овладавање стручним знањима (СА) </w:t>
            </w:r>
            <w:r w:rsidRPr="00E7735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ru-RU"/>
              </w:rPr>
              <w:t xml:space="preserve">Модул  Критичке студије интекултуралности – Перспективе Истока: </w:t>
            </w:r>
          </w:p>
          <w:p w14:paraId="249A7DAC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D3ED4D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Ислам -религија, култура, цивилизација</w:t>
            </w:r>
          </w:p>
          <w:p w14:paraId="3E43773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Руска авангарда и револуција</w:t>
            </w:r>
          </w:p>
          <w:p w14:paraId="3D4072EF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Азијски привредни систем</w:t>
            </w:r>
          </w:p>
          <w:p w14:paraId="6C861662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Критичке студије интеркултуралности</w:t>
            </w:r>
          </w:p>
          <w:p w14:paraId="6F15AC7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Кина – култура, цивилизација, филозофија, религија, језик</w:t>
            </w:r>
          </w:p>
          <w:p w14:paraId="2D85CBE9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Родне студије</w:t>
            </w:r>
          </w:p>
          <w:p w14:paraId="00EC8789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Друштво и филм: пример (ауто)стереотипи Балкана и Источне Европе</w:t>
            </w:r>
          </w:p>
          <w:p w14:paraId="0D1836BD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Студије урбане културе Кине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F8AB5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02D1A37A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F79350B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27F4C9E8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74F28AC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17C277F8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1A8114D3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508B12D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1981F2FA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29531C5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74720B7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562DDAD8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E77359" w:rsidRPr="00E77359" w14:paraId="5D08CB9F" w14:textId="77777777" w:rsidTr="00CE37C6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0C793A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Изборни стручно-апликативних предмета – овладавање стручним знањима (СА) </w:t>
            </w:r>
            <w:r w:rsidRPr="00E7735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ru-RU"/>
              </w:rPr>
              <w:t>Модул  Наставник социологије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93865A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Васпитно-образовни рад са децом са посебним потребама</w:t>
            </w:r>
          </w:p>
          <w:p w14:paraId="42961432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Методе и технике наставног рада</w:t>
            </w:r>
          </w:p>
          <w:p w14:paraId="1291926A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Методика наставе социологије 2</w:t>
            </w:r>
          </w:p>
          <w:p w14:paraId="75AAB496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Методика праћења и оцењивања наставног рада</w:t>
            </w:r>
          </w:p>
          <w:p w14:paraId="30DED4A8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Статистика у друштвеним истраживањима</w:t>
            </w:r>
          </w:p>
          <w:p w14:paraId="6F90F5BD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304328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14:paraId="018D13CD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1C3D50C7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7750A9B3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C8B2156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308AD8A7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9A6549C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E77359" w:rsidRPr="00E77359" w14:paraId="18230DAF" w14:textId="77777777" w:rsidTr="00CE37C6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7882A1" w14:textId="761049E5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Изборни стручно-апликативних предмета – овладавање стручним знањима (СА) </w:t>
            </w:r>
            <w:r w:rsidRPr="00E7735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ru-RU"/>
              </w:rPr>
              <w:t>Модул  Одрживи развој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383B98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-Увод у студије одрживог развоја</w:t>
            </w:r>
          </w:p>
          <w:p w14:paraId="67531FA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Информационо-комуникационе технологије и друштвене мреже</w:t>
            </w:r>
          </w:p>
          <w:p w14:paraId="7AF1C64B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Миграције и одрживи развој</w:t>
            </w:r>
          </w:p>
          <w:p w14:paraId="285124C8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Одрживи локални развој</w:t>
            </w:r>
          </w:p>
          <w:p w14:paraId="4BFCD81C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lastRenderedPageBreak/>
              <w:t>- Привредни развој</w:t>
            </w:r>
          </w:p>
          <w:p w14:paraId="3DFB80A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Статистика у друштвеним истраживањима</w:t>
            </w:r>
          </w:p>
          <w:p w14:paraId="7482DE9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Сиромаштво и социјална искљученост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A1CD26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lastRenderedPageBreak/>
              <w:t>6</w:t>
            </w:r>
          </w:p>
          <w:p w14:paraId="69480E88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0C626E8C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7379CFE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B8E9596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80D891C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lastRenderedPageBreak/>
              <w:t>6</w:t>
            </w:r>
          </w:p>
          <w:p w14:paraId="1A51ED7C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410809E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E77359" w:rsidRPr="00E77359" w14:paraId="152314A5" w14:textId="77777777" w:rsidTr="00CE37C6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D0B5B7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lastRenderedPageBreak/>
              <w:t xml:space="preserve">Изборни стручно-апликативних предмета – овладавање стручним знањима (СА) </w:t>
            </w:r>
            <w:r w:rsidRPr="00E7735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ru-RU"/>
              </w:rPr>
              <w:t>Модул  Општа социологија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8D7D75D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Глокализација идентитета</w:t>
            </w:r>
          </w:p>
          <w:p w14:paraId="1B6DF93B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Друштво и политика</w:t>
            </w:r>
          </w:p>
          <w:p w14:paraId="64FF1C3B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Економска глобализација</w:t>
            </w:r>
          </w:p>
          <w:p w14:paraId="29EAEE6F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Ислам – религија, култура, цивилизација</w:t>
            </w:r>
          </w:p>
          <w:p w14:paraId="34C9DA7D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Историја антрополошких теорија</w:t>
            </w:r>
          </w:p>
          <w:p w14:paraId="3ECFAFCC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Квалитативне методе истраживања</w:t>
            </w:r>
          </w:p>
          <w:p w14:paraId="4097FC67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Компаративна социологија организације</w:t>
            </w:r>
          </w:p>
          <w:p w14:paraId="21BAC659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Политичка глобализација 2</w:t>
            </w:r>
          </w:p>
          <w:p w14:paraId="15581063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Политичка и идеолошка употреба националног мита</w:t>
            </w:r>
          </w:p>
          <w:p w14:paraId="6E796773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Родне студије 2</w:t>
            </w:r>
          </w:p>
          <w:p w14:paraId="42829D8A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Савремена породица као изазов</w:t>
            </w:r>
          </w:p>
          <w:p w14:paraId="27E28D3A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Социологија маргинализованих група</w:t>
            </w:r>
          </w:p>
          <w:p w14:paraId="3950B899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Социологија савремених покрета у архитектури</w:t>
            </w:r>
          </w:p>
          <w:p w14:paraId="68C686D8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Социолгија сазнања 2</w:t>
            </w:r>
          </w:p>
          <w:p w14:paraId="232FEE5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Српска политика</w:t>
            </w:r>
          </w:p>
          <w:p w14:paraId="00D6C88A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Статистика у друштвеним истраживањима</w:t>
            </w:r>
          </w:p>
          <w:p w14:paraId="4AD7F63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- Увод у систематску породичну теоријау и терапију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0CF8D7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EB32E2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7AFDF357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7B6D4FC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2B99A8C2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40EBE7E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52B6E9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5E3D839F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78EF4785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0E97B49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CF73D99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402FA62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614C7FB4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4ECC112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05B9F8AE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4A85EEF2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0F2C9B8D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3D581756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  <w:p w14:paraId="77841109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</w:p>
          <w:p w14:paraId="208E7B76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E77359" w:rsidRPr="00E77359" w14:paraId="3897C3B9" w14:textId="77777777" w:rsidTr="00CE37C6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DBA8F2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Препознавање исраживачког феномена, одабир методе и прикупљање података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ED5627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СИР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0F1B5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E77359" w:rsidRPr="00E77359" w14:paraId="7E51864B" w14:textId="77777777" w:rsidTr="00CE37C6">
        <w:trPr>
          <w:trHeight w:val="237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3C6D1F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Анализа прикупљених података и апликација научених социолошких теорија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32FABA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Завршни рад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C9A1D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</w:tr>
    </w:tbl>
    <w:p w14:paraId="1899F45E" w14:textId="77777777" w:rsidR="00E77359" w:rsidRPr="00E77359" w:rsidRDefault="00E77359" w:rsidP="00E77359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14:paraId="6BC90220" w14:textId="77777777" w:rsidR="00E77359" w:rsidRDefault="00E77359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ABDB641" w14:textId="31BB165E" w:rsidR="00EC752F" w:rsidRPr="00E14F77" w:rsidRDefault="00EC752F" w:rsidP="00C4104B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На основу наведених анализа може се закључити о адекватности циљева програма и њиховој усклађености са циљевима високошколске установе (</w:t>
      </w:r>
      <w:r w:rsidRPr="008F510F">
        <w:rPr>
          <w:rFonts w:ascii="Times New Roman" w:hAnsi="Times New Roman" w:cs="Times New Roman"/>
          <w:sz w:val="24"/>
          <w:szCs w:val="24"/>
          <w:lang w:val="ru-RU"/>
        </w:rPr>
        <w:t>Извештај о самовредновању</w:t>
      </w:r>
      <w:r w:rsidR="008F510F">
        <w:rPr>
          <w:rFonts w:ascii="Times New Roman" w:hAnsi="Times New Roman" w:cs="Times New Roman"/>
          <w:sz w:val="24"/>
          <w:szCs w:val="24"/>
          <w:lang w:val="ru-RU"/>
        </w:rPr>
        <w:t xml:space="preserve"> Филозофског факултета за 2019.</w:t>
      </w:r>
      <w:r w:rsidRPr="008F510F">
        <w:rPr>
          <w:rFonts w:ascii="Times New Roman" w:hAnsi="Times New Roman" w:cs="Times New Roman"/>
          <w:sz w:val="24"/>
          <w:szCs w:val="24"/>
          <w:lang w:val="ru-RU"/>
        </w:rPr>
        <w:t>, стр. 38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, адекватности структуре и садржаја студијског програма, исхода планираних програмом и могућности запошљавања и даљег школовања студената који заврше програм.</w:t>
      </w:r>
    </w:p>
    <w:p w14:paraId="2B058AE5" w14:textId="3FE65701" w:rsidR="00EC752F" w:rsidRPr="00E14F77" w:rsidRDefault="00EC752F" w:rsidP="00EC75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Остваривање планираних исхода учења и развој компетенција студената кроз </w:t>
      </w:r>
      <w:r w:rsidR="00C26F13">
        <w:rPr>
          <w:rFonts w:ascii="Times New Roman" w:hAnsi="Times New Roman" w:cs="Times New Roman"/>
          <w:sz w:val="24"/>
          <w:szCs w:val="24"/>
          <w:lang w:val="ru-RU"/>
        </w:rPr>
        <w:t>мастер академске</w:t>
      </w:r>
      <w:r w:rsidR="00970778">
        <w:rPr>
          <w:rFonts w:ascii="Times New Roman" w:hAnsi="Times New Roman" w:cs="Times New Roman"/>
          <w:sz w:val="24"/>
          <w:szCs w:val="24"/>
          <w:lang w:val="ru-RU"/>
        </w:rPr>
        <w:t xml:space="preserve"> студије социологије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се прати кроз евалуативне упитнике које попуњавају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свршени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"Tabele%20i%20prilozi/Prilog%204.1..docx" </w:instrText>
      </w:r>
      <w:r w:rsidR="00F01B73">
        <w:rPr>
          <w:rFonts w:ascii="Times New Roman" w:hAnsi="Times New Roman" w:cs="Times New Roman"/>
          <w:sz w:val="24"/>
          <w:szCs w:val="24"/>
          <w:lang w:val="ru-RU"/>
        </w:rPr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</w:t>
      </w:r>
      <w:r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о</w:t>
      </w:r>
      <w:r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г</w:t>
      </w:r>
      <w:proofErr w:type="spellEnd"/>
      <w:r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4.1.а</w:t>
      </w:r>
      <w:r w:rsidR="008F510F"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,</w:t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У процесу праћења квалитета овог програма обезбеђено је мишљење </w:t>
      </w:r>
      <w:r w:rsidR="007266C7" w:rsidRPr="007266C7">
        <w:rPr>
          <w:rFonts w:ascii="Times New Roman" w:hAnsi="Times New Roman" w:cs="Times New Roman"/>
          <w:sz w:val="24"/>
          <w:szCs w:val="24"/>
          <w:lang w:val="ru-RU"/>
        </w:rPr>
        <w:t>38</w:t>
      </w:r>
      <w:r w:rsidRPr="007266C7">
        <w:rPr>
          <w:rFonts w:ascii="Times New Roman" w:hAnsi="Times New Roman" w:cs="Times New Roman"/>
          <w:sz w:val="24"/>
          <w:szCs w:val="24"/>
          <w:lang w:val="ru-RU"/>
        </w:rPr>
        <w:t xml:space="preserve"> дипломираних студената и </w:t>
      </w:r>
      <w:r w:rsidR="007266C7" w:rsidRPr="007266C7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7266C7">
        <w:rPr>
          <w:rFonts w:ascii="Times New Roman" w:hAnsi="Times New Roman" w:cs="Times New Roman"/>
          <w:sz w:val="24"/>
          <w:szCs w:val="24"/>
          <w:lang w:val="ru-RU"/>
        </w:rPr>
        <w:t xml:space="preserve"> релевантних актера </w:t>
      </w:r>
      <w:r w:rsidR="007266C7">
        <w:rPr>
          <w:rFonts w:ascii="Times New Roman" w:hAnsi="Times New Roman" w:cs="Times New Roman"/>
          <w:sz w:val="24"/>
          <w:szCs w:val="24"/>
          <w:lang w:val="ru-RU"/>
        </w:rPr>
        <w:t xml:space="preserve">који запошљавају </w:t>
      </w:r>
      <w:r w:rsidRPr="007266C7">
        <w:rPr>
          <w:rFonts w:ascii="Times New Roman" w:hAnsi="Times New Roman" w:cs="Times New Roman"/>
          <w:sz w:val="24"/>
          <w:szCs w:val="24"/>
          <w:lang w:val="ru-RU"/>
        </w:rPr>
        <w:t>нек</w:t>
      </w:r>
      <w:r w:rsidR="007266C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66C7">
        <w:rPr>
          <w:rFonts w:ascii="Times New Roman" w:hAnsi="Times New Roman" w:cs="Times New Roman"/>
          <w:sz w:val="24"/>
          <w:szCs w:val="24"/>
          <w:lang w:val="ru-RU"/>
        </w:rPr>
        <w:t xml:space="preserve"> од наших дипломираних </w:t>
      </w:r>
      <w:proofErr w:type="spellStart"/>
      <w:r w:rsidRPr="007266C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7266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"Tabele%20i%20prilozi/Prilog%204.2.docx" </w:instrText>
      </w:r>
      <w:r w:rsidR="00F01B73">
        <w:rPr>
          <w:rFonts w:ascii="Times New Roman" w:hAnsi="Times New Roman" w:cs="Times New Roman"/>
          <w:sz w:val="24"/>
          <w:szCs w:val="24"/>
          <w:lang w:val="ru-RU"/>
        </w:rPr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</w:t>
      </w:r>
      <w:r w:rsidR="007266C7"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2</w:t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B9136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EAE3E46" w14:textId="7B45D67D" w:rsidR="00EC752F" w:rsidRPr="007266C7" w:rsidRDefault="00EC752F" w:rsidP="00EC75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Приказани подаци указују да и из угла дипломираних студената и послодаваца програм развија компетенције релевантне за професију</w:t>
      </w:r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7359">
        <w:rPr>
          <w:rFonts w:ascii="Times New Roman" w:hAnsi="Times New Roman" w:cs="Times New Roman"/>
          <w:sz w:val="24"/>
          <w:szCs w:val="24"/>
          <w:lang w:val="ru-RU"/>
        </w:rPr>
        <w:t>мастер</w:t>
      </w:r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социолог</w:t>
      </w:r>
      <w:r w:rsidR="00E77359">
        <w:rPr>
          <w:rFonts w:ascii="Times New Roman" w:hAnsi="Times New Roman" w:cs="Times New Roman"/>
          <w:sz w:val="24"/>
          <w:szCs w:val="24"/>
          <w:lang w:val="ru-RU"/>
        </w:rPr>
        <w:t>ије</w:t>
      </w:r>
      <w:r w:rsidRPr="007266C7">
        <w:rPr>
          <w:rFonts w:ascii="Times New Roman" w:hAnsi="Times New Roman" w:cs="Times New Roman"/>
          <w:sz w:val="24"/>
          <w:szCs w:val="24"/>
          <w:lang w:val="ru-RU"/>
        </w:rPr>
        <w:t>, као и спремност полазника да критички преиспитују сопствену праксу и континуирано се усавршавају.</w:t>
      </w:r>
    </w:p>
    <w:p w14:paraId="54981D84" w14:textId="021A0F63" w:rsidR="00EC752F" w:rsidRPr="00E77359" w:rsidRDefault="00EC752F" w:rsidP="00EC752F">
      <w:pPr>
        <w:jc w:val="both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Свршени студенти различите аспекте програма оцењују високим оценама, при чему је најнижа оцена </w:t>
      </w:r>
      <w:r w:rsidRPr="007266C7">
        <w:rPr>
          <w:rFonts w:ascii="Times New Roman" w:hAnsi="Times New Roman" w:cs="Times New Roman"/>
          <w:sz w:val="24"/>
          <w:szCs w:val="24"/>
          <w:lang w:val="ru-RU"/>
        </w:rPr>
        <w:t xml:space="preserve">додељена начину организације наставе. Наиме, велики број полазника ради и/или станује изван Београда због чега постаје посебно захтевно пронаћи термин наставе </w:t>
      </w:r>
      <w:r w:rsidRPr="007266C7">
        <w:rPr>
          <w:rFonts w:ascii="Times New Roman" w:hAnsi="Times New Roman" w:cs="Times New Roman"/>
          <w:sz w:val="24"/>
          <w:szCs w:val="24"/>
          <w:lang w:val="ru-RU"/>
        </w:rPr>
        <w:lastRenderedPageBreak/>
        <w:t>који ће одговарати свим студентима. С друге стране, квалитет литературе, адекватност наставних метода и комуникација са наставницима су оцењени највишим оценама.</w:t>
      </w:r>
    </w:p>
    <w:p w14:paraId="0ACA5905" w14:textId="77777777" w:rsidR="00EC752F" w:rsidRPr="00E14F77" w:rsidRDefault="00EC752F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FC5C047" w14:textId="000B1D78" w:rsidR="00EC752F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Учење студената кроз које се очекује достизање очекиваних исхода одвија се кроз следеће активности: </w:t>
      </w:r>
      <w:r>
        <w:rPr>
          <w:rFonts w:ascii="Times New Roman" w:hAnsi="Times New Roman" w:cs="Times New Roman"/>
          <w:sz w:val="24"/>
          <w:szCs w:val="24"/>
          <w:lang w:val="ru-RU"/>
        </w:rPr>
        <w:t>активно учешће у</w:t>
      </w:r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настави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кроз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активности које директно организују наставници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(предавања, дискусије, дебате, </w:t>
      </w:r>
      <w:r w:rsidR="00622800">
        <w:rPr>
          <w:rFonts w:ascii="Times New Roman" w:hAnsi="Times New Roman" w:cs="Times New Roman"/>
          <w:sz w:val="24"/>
          <w:szCs w:val="24"/>
          <w:lang w:val="ru-RU"/>
        </w:rPr>
        <w:t>радионице, гостујућа интерактивна предавања, анализа визуелних садржаја,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заједничко решавање проблемских и практичних задатака, консултације),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самостални рад и припрема за проверу знања (изучавање литературе, израда предиспитних задатака – студија случаја, </w:t>
      </w:r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анкете и интервјуи са различитим групама становништва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обрада података, тумачење података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</w:t>
      </w:r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повремено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кроз праксу у </w:t>
      </w:r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>институцијама (Кабинет за демографију и популациону политику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>Психијатријска болница др Лаза Лазаревић</w:t>
      </w:r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14:paraId="306E24C2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C84EC77" w14:textId="7BDA2D90" w:rsidR="00EC752F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сецницама </w:t>
      </w:r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Одељења за социологију </w:t>
      </w:r>
      <w:r>
        <w:rPr>
          <w:rFonts w:ascii="Times New Roman" w:hAnsi="Times New Roman" w:cs="Times New Roman"/>
          <w:sz w:val="24"/>
          <w:szCs w:val="24"/>
          <w:lang w:val="ru-RU"/>
        </w:rPr>
        <w:t>разговара се о укупној оптерећености студената и кроз дискусију се настоји постићи уједначеност захтева сродних предмета и адекватност оптерећења предвиђеном број ЕСПБ. Наставници кроз евалуацију предмета на крају семестра повремено од студената сазнају перспективу студената о различитим аспектима наставе на предмету. На основу овако прикупљених података и анализе података о броју студената који у року заврше програм дошло је до корекције броја предиспитних задатака на неким обавезним предметима и</w:t>
      </w:r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изборним предметима</w:t>
      </w:r>
      <w:r>
        <w:rPr>
          <w:rFonts w:ascii="Times New Roman" w:hAnsi="Times New Roman" w:cs="Times New Roman"/>
          <w:sz w:val="24"/>
          <w:szCs w:val="24"/>
          <w:lang w:val="ru-RU"/>
        </w:rPr>
        <w:t>. На основу испитивања мишљења дипломираних студената о квалитету програма, оптерећеност студената се не издваја као проблем</w:t>
      </w:r>
      <w:r w:rsidRPr="007266C7">
        <w:rPr>
          <w:rFonts w:ascii="Times New Roman" w:hAnsi="Times New Roman" w:cs="Times New Roman"/>
          <w:sz w:val="24"/>
          <w:szCs w:val="24"/>
          <w:lang w:val="ru-RU"/>
        </w:rPr>
        <w:t xml:space="preserve">, а адекватност обима литературе је  високо </w:t>
      </w:r>
      <w:proofErr w:type="spellStart"/>
      <w:r w:rsidRPr="007266C7">
        <w:rPr>
          <w:rFonts w:ascii="Times New Roman" w:hAnsi="Times New Roman" w:cs="Times New Roman"/>
          <w:sz w:val="24"/>
          <w:szCs w:val="24"/>
          <w:lang w:val="ru-RU"/>
        </w:rPr>
        <w:t>оцењена</w:t>
      </w:r>
      <w:proofErr w:type="spellEnd"/>
      <w:r w:rsidRPr="007266C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"Tabele%20i%20prilozi/Prilog%204.1..docx" </w:instrText>
      </w:r>
      <w:r w:rsidR="00F01B73">
        <w:rPr>
          <w:rFonts w:ascii="Times New Roman" w:hAnsi="Times New Roman" w:cs="Times New Roman"/>
          <w:sz w:val="24"/>
          <w:szCs w:val="24"/>
          <w:lang w:val="ru-RU"/>
        </w:rPr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Pr="00F01B7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</w:t>
      </w:r>
      <w:r w:rsidR="00F01B73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266C7">
        <w:rPr>
          <w:rFonts w:ascii="Times New Roman" w:hAnsi="Times New Roman" w:cs="Times New Roman"/>
          <w:sz w:val="24"/>
          <w:szCs w:val="24"/>
          <w:lang w:val="ru-RU"/>
        </w:rPr>
        <w:t xml:space="preserve">.). </w:t>
      </w:r>
      <w:r w:rsidRPr="007266C7">
        <w:rPr>
          <w:rFonts w:ascii="Times New Roman" w:eastAsia="Times New Roman" w:hAnsi="Times New Roman" w:cs="Times New Roman"/>
          <w:sz w:val="24"/>
          <w:szCs w:val="24"/>
          <w:lang w:val="ru-RU"/>
        </w:rPr>
        <w:t>Ипак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имајући у виду мали број студената који заврше програм у року, може се констатовати да постоји простор за </w:t>
      </w:r>
      <w:r w:rsidRPr="009344A7">
        <w:rPr>
          <w:rFonts w:ascii="Times New Roman" w:hAnsi="Times New Roman" w:cs="Times New Roman"/>
          <w:sz w:val="24"/>
          <w:szCs w:val="24"/>
          <w:lang w:val="ru-RU"/>
        </w:rPr>
        <w:t xml:space="preserve">унапређивање </w:t>
      </w:r>
      <w:r>
        <w:rPr>
          <w:rFonts w:ascii="Times New Roman" w:hAnsi="Times New Roman" w:cs="Times New Roman"/>
          <w:sz w:val="24"/>
          <w:szCs w:val="24"/>
          <w:lang w:val="ru-RU"/>
        </w:rPr>
        <w:t>у систематичности праћења оптерећења студената</w:t>
      </w:r>
      <w:r w:rsidRPr="008863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 програму у целини,  те преиспитивања и усаглашавања оптерећености студената на предметима са истим ЕСПБ.</w:t>
      </w:r>
    </w:p>
    <w:p w14:paraId="6270375E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C97F74" w14:textId="200E9B48" w:rsidR="00EC752F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наставку је дат пример процене оптерећења студената на предмету </w:t>
      </w:r>
      <w:r w:rsidR="00BF4A0F" w:rsidRPr="00BF4A0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Увод у студије одрживог развоја</w:t>
      </w:r>
    </w:p>
    <w:p w14:paraId="6B67ECA0" w14:textId="77777777" w:rsidR="00BF4A0F" w:rsidRPr="00BF4A0F" w:rsidRDefault="00BF4A0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25E1690" w14:textId="77777777" w:rsidR="00BF4A0F" w:rsidRPr="00502E62" w:rsidRDefault="00BF4A0F" w:rsidP="00BF4A0F">
      <w:pPr>
        <w:pStyle w:val="NoSpacing"/>
        <w:autoSpaceDE w:val="0"/>
        <w:autoSpaceDN w:val="0"/>
        <w:adjustRightInd w:val="0"/>
        <w:ind w:left="360"/>
        <w:rPr>
          <w:lang w:val="ru-RU"/>
        </w:rPr>
      </w:pPr>
      <w:r w:rsidRPr="00502E62">
        <w:rPr>
          <w:b/>
          <w:i/>
          <w:lang w:val="ru-RU"/>
        </w:rPr>
        <w:t>Табела</w:t>
      </w:r>
      <w:r w:rsidRPr="00502E62">
        <w:rPr>
          <w:lang w:val="ru-RU"/>
        </w:rPr>
        <w:t xml:space="preserve">: Процена оптерећења студента активностима потребним за достизање очекиваних исхода предмета – </w:t>
      </w:r>
      <w:r w:rsidRPr="00502E62">
        <w:rPr>
          <w:b/>
          <w:bCs/>
          <w:lang w:val="sr-Cyrl-CS"/>
        </w:rPr>
        <w:t>Увод у студије одрживог развоја</w:t>
      </w:r>
      <w:r w:rsidRPr="00502E62">
        <w:rPr>
          <w:lang w:val="ru-RU"/>
        </w:rPr>
        <w:t xml:space="preserve"> </w:t>
      </w:r>
    </w:p>
    <w:p w14:paraId="2E9476F1" w14:textId="77777777" w:rsidR="00BF4A0F" w:rsidRDefault="00BF4A0F" w:rsidP="00BF4A0F">
      <w:pPr>
        <w:pStyle w:val="NoSpacing"/>
        <w:autoSpaceDE w:val="0"/>
        <w:autoSpaceDN w:val="0"/>
        <w:adjustRightInd w:val="0"/>
        <w:ind w:left="360"/>
        <w:rPr>
          <w:rFonts w:eastAsia="ArialMT"/>
          <w:color w:val="000000" w:themeColor="text1"/>
          <w:lang w:val="ru-RU"/>
        </w:rPr>
      </w:pPr>
    </w:p>
    <w:p w14:paraId="10A3D338" w14:textId="77777777" w:rsidR="00BF4A0F" w:rsidRPr="00E14F77" w:rsidRDefault="00BF4A0F" w:rsidP="00BF4A0F">
      <w:pPr>
        <w:pStyle w:val="NoSpacing"/>
        <w:autoSpaceDE w:val="0"/>
        <w:autoSpaceDN w:val="0"/>
        <w:adjustRightInd w:val="0"/>
        <w:ind w:left="360"/>
        <w:rPr>
          <w:rFonts w:eastAsia="ArialMT"/>
          <w:color w:val="000000" w:themeColor="text1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9"/>
        <w:gridCol w:w="2738"/>
        <w:gridCol w:w="2948"/>
      </w:tblGrid>
      <w:tr w:rsidR="00BF4A0F" w:rsidRPr="00E14F77" w14:paraId="59DD70AC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AD2BF" w14:textId="20D9CA1D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поље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3ED90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Друштвено-хуманистичкенауке</w:t>
            </w:r>
            <w:proofErr w:type="spellEnd"/>
          </w:p>
        </w:tc>
      </w:tr>
      <w:tr w:rsidR="00BF4A0F" w:rsidRPr="00E14F77" w14:paraId="04CE5A89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85BA4" w14:textId="5E2B7C52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05E4C" w14:textId="77777777" w:rsidR="00BF4A0F" w:rsidRPr="00502E62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Социологија</w:t>
            </w:r>
            <w:proofErr w:type="spellEnd"/>
          </w:p>
        </w:tc>
      </w:tr>
      <w:tr w:rsidR="00BF4A0F" w:rsidRPr="00E14F77" w14:paraId="7F36BCDD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3F3D6" w14:textId="3FEC2559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Ужа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E502E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Социологија</w:t>
            </w:r>
          </w:p>
        </w:tc>
      </w:tr>
      <w:tr w:rsidR="00BF4A0F" w:rsidRPr="00E14F77" w14:paraId="73803C51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8676A" w14:textId="61619063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Студијски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43488" w14:textId="77777777" w:rsidR="00BF4A0F" w:rsidRPr="00502E62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академске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студије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социологије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F4A0F" w:rsidRPr="00E14F77" w14:paraId="64B35E3E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6D362" w14:textId="76ED039F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81611" w14:textId="77777777" w:rsidR="00BF4A0F" w:rsidRPr="00502E62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02E62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Увод у студије одрживог развоја</w:t>
            </w:r>
          </w:p>
        </w:tc>
      </w:tr>
      <w:tr w:rsidR="00BF4A0F" w:rsidRPr="00E14F77" w14:paraId="15293011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36915" w14:textId="7DB0ECE9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32E6F" w14:textId="77777777" w:rsidR="00BF4A0F" w:rsidRPr="00502E62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Изборни</w:t>
            </w:r>
            <w:proofErr w:type="spellEnd"/>
          </w:p>
        </w:tc>
      </w:tr>
      <w:tr w:rsidR="00BF4A0F" w:rsidRPr="00E14F77" w14:paraId="637140BE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5CA8C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Број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ЕСПБ</w:t>
            </w:r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85CEA" w14:textId="77777777" w:rsidR="00BF4A0F" w:rsidRPr="00502E62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BF4A0F" w:rsidRPr="00E14F77" w14:paraId="66155701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9AA9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2EC83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Активности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80A06" w14:textId="077D941E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сатима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укупно</w:t>
            </w:r>
            <w:proofErr w:type="spellEnd"/>
          </w:p>
        </w:tc>
      </w:tr>
      <w:tr w:rsidR="00BF4A0F" w:rsidRPr="000504D0" w14:paraId="1B5DDE6B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9E7F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Број часова активне наставе (недељни фонд)</w:t>
            </w:r>
          </w:p>
          <w:p w14:paraId="2E4865E0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FFE5" w14:textId="77777777" w:rsidR="00BF4A0F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2+2=4</w:t>
            </w:r>
          </w:p>
          <w:p w14:paraId="7EFDAC89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предавања 2 часа = 1,5 сати</w:t>
            </w:r>
          </w:p>
          <w:p w14:paraId="64D0F463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вежбе 2 часа = 1,5 сати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541B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 час = 45 мин = 0,75 сати</w:t>
            </w:r>
          </w:p>
          <w:p w14:paraId="087356FF" w14:textId="77777777" w:rsidR="00BF4A0F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4BDD172E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4×0,75=3 сата</w:t>
            </w:r>
          </w:p>
          <w:p w14:paraId="7BCF0F6E" w14:textId="77777777" w:rsidR="00BF4A0F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518FF95A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3× 15 недеља= 4</w:t>
            </w:r>
            <w:r w:rsidRPr="00E14F7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5 сати</w:t>
            </w:r>
          </w:p>
        </w:tc>
      </w:tr>
      <w:tr w:rsidR="00BF4A0F" w:rsidRPr="00E14F77" w14:paraId="653CD58B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77D9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 проведено у самосталном раду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BCE4" w14:textId="77777777" w:rsidR="00BF4A0F" w:rsidRPr="00E14F77" w:rsidRDefault="00BF4A0F" w:rsidP="00BF4A0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изучавање обавезне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препоручене </w:t>
            </w: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литературе</w:t>
            </w:r>
          </w:p>
          <w:p w14:paraId="130F3073" w14:textId="77777777" w:rsidR="00BF4A0F" w:rsidRPr="00E14F77" w:rsidRDefault="00BF4A0F" w:rsidP="00BF4A0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претрага података за илсутрацију феномена о којем се израђује семинарски рад </w:t>
            </w:r>
          </w:p>
          <w:p w14:paraId="48C27967" w14:textId="77777777" w:rsidR="00BF4A0F" w:rsidRPr="00E14F77" w:rsidRDefault="00BF4A0F" w:rsidP="00BF4A0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писање семинарског рада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4526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 сата × 15 недеља = </w:t>
            </w:r>
            <w:r w:rsidRPr="00E14F7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30 сати</w:t>
            </w:r>
          </w:p>
          <w:p w14:paraId="2341AFC1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2A0036A3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4A0F" w:rsidRPr="00E14F77" w14:paraId="63E5CBBE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91687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 проведено на обавезној стручној пракси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21B80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CAE7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4A0F" w:rsidRPr="00E14F77" w14:paraId="1FE7DC6D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63156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 проведено за припрему и проверу знања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66A4" w14:textId="77777777" w:rsidR="00BF4A0F" w:rsidRPr="00730DDB" w:rsidRDefault="00BF4A0F" w:rsidP="00BF4A0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читање литературе потребне за проширење семинарског рада</w:t>
            </w:r>
          </w:p>
          <w:p w14:paraId="05F1767A" w14:textId="77777777" w:rsidR="00BF4A0F" w:rsidRPr="000504D0" w:rsidRDefault="00BF4A0F" w:rsidP="00BF4A0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писање испитног рада</w:t>
            </w:r>
            <w:r w:rsidRPr="000504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  <w:p w14:paraId="1B5AE916" w14:textId="77777777" w:rsidR="00BF4A0F" w:rsidRPr="00E14F77" w:rsidRDefault="00BF4A0F" w:rsidP="00BF4A0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читање обавезне литературе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 испит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9E67" w14:textId="77777777" w:rsidR="00BF4A0F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Читање </w:t>
            </w:r>
            <w:r w:rsidRPr="000504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10 страна = 1 сат</w:t>
            </w:r>
          </w:p>
          <w:p w14:paraId="3E458BBE" w14:textId="77777777" w:rsidR="00BF4A0F" w:rsidRPr="000504D0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</w:t>
            </w:r>
            <w:r w:rsidRPr="000504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50 страна/10 страна </w:t>
            </w: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×</w:t>
            </w:r>
            <w:r w:rsidRPr="000504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1 сат</w:t>
            </w:r>
            <w:r w:rsidRPr="000504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  <w:r w:rsidRPr="000504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14F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сат</w:t>
            </w:r>
            <w:r w:rsidRPr="000504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</w:t>
            </w:r>
          </w:p>
          <w:p w14:paraId="0D0EC5F4" w14:textId="77777777" w:rsidR="00BF4A0F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ACCD186" w14:textId="77777777" w:rsidR="00BF4A0F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30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Писање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1 страна = 2 сата</w:t>
            </w:r>
          </w:p>
          <w:p w14:paraId="6E8EB7C7" w14:textId="77777777" w:rsidR="00BF4A0F" w:rsidRPr="00730DDB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 страна</w:t>
            </w: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×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2 = </w:t>
            </w:r>
            <w:r w:rsidRPr="00730D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0</w:t>
            </w:r>
            <w:r w:rsidRPr="00730D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сати</w:t>
            </w:r>
          </w:p>
          <w:p w14:paraId="742D2CAD" w14:textId="77777777" w:rsidR="00BF4A0F" w:rsidRPr="00730DDB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сата</w:t>
            </w:r>
            <w:proofErr w:type="spellEnd"/>
          </w:p>
          <w:p w14:paraId="0417CB88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4A0F" w:rsidRPr="00E14F77" w14:paraId="03B82046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00808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 обухваћено самом провером знања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0EADB" w14:textId="77777777" w:rsidR="00BF4A0F" w:rsidRPr="00730DDB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Усмени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испит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одбрана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испитног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A621" w14:textId="77777777" w:rsidR="00BF4A0F" w:rsidRPr="00730DDB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0D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730D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сат</w:t>
            </w:r>
            <w:proofErr w:type="spellEnd"/>
          </w:p>
        </w:tc>
      </w:tr>
      <w:tr w:rsidR="00BF4A0F" w:rsidRPr="00E14F77" w14:paraId="7A8E0A82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AE091" w14:textId="03D13976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Укупан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сати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EAED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24E2F" w14:textId="77777777" w:rsidR="00BF4A0F" w:rsidRPr="00653C8E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</w:t>
            </w:r>
          </w:p>
        </w:tc>
      </w:tr>
      <w:tr w:rsidR="00BF4A0F" w:rsidRPr="00E14F77" w14:paraId="7087155D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6083A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Укупан број сати у ЕСПБ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5B3B" w14:textId="77777777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6CF30" w14:textId="77777777" w:rsidR="00BF4A0F" w:rsidRPr="00653C8E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BF4A0F" w:rsidRPr="000504D0" w14:paraId="23AA8983" w14:textId="77777777" w:rsidTr="007266C7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B8215" w14:textId="75E4D2CF" w:rsidR="00BF4A0F" w:rsidRPr="00E14F77" w:rsidRDefault="00BF4A0F" w:rsidP="007266C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Остварени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исходи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учења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0552" w14:textId="77777777" w:rsidR="00BF4A0F" w:rsidRDefault="00BF4A0F" w:rsidP="007266C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E14F7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Студент: </w:t>
            </w:r>
          </w:p>
          <w:p w14:paraId="513ADC47" w14:textId="77777777" w:rsidR="00BF4A0F" w:rsidRPr="00021D51" w:rsidRDefault="00BF4A0F" w:rsidP="00726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A216031" w14:textId="77777777" w:rsidR="00BF4A0F" w:rsidRPr="00021D51" w:rsidRDefault="00BF4A0F" w:rsidP="00BF4A0F">
            <w:pPr>
              <w:numPr>
                <w:ilvl w:val="0"/>
                <w:numId w:val="8"/>
              </w:numPr>
              <w:autoSpaceDN w:val="0"/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Усваја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знања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кључним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проблемима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економском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социјалном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еколошком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аспекту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одрживог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развоја</w:t>
            </w:r>
            <w:proofErr w:type="spellEnd"/>
          </w:p>
          <w:p w14:paraId="4D740DD1" w14:textId="77777777" w:rsidR="00BF4A0F" w:rsidRPr="00021D51" w:rsidRDefault="00BF4A0F" w:rsidP="00BF4A0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021D51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Критички процењује односе између економског и осталих аспеката одрживот развоја у зависности од различитих друштвених чинилаца </w:t>
            </w:r>
          </w:p>
          <w:p w14:paraId="7842F8D8" w14:textId="77777777" w:rsidR="00BF4A0F" w:rsidRPr="00E14F77" w:rsidRDefault="00BF4A0F" w:rsidP="00BF4A0F">
            <w:pPr>
              <w:numPr>
                <w:ilvl w:val="0"/>
                <w:numId w:val="8"/>
              </w:numPr>
              <w:autoSpaceDN w:val="0"/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021D51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Препознаје сложеност међусобног односа различитих аспеката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одрживости кроз анализу студија рађених на конкретним примерима (на на националном, регионалном, локланом нивоу) </w:t>
            </w:r>
          </w:p>
          <w:p w14:paraId="3C516237" w14:textId="77777777" w:rsidR="00BF4A0F" w:rsidRPr="00E14F77" w:rsidRDefault="00BF4A0F" w:rsidP="00BF4A0F">
            <w:pPr>
              <w:numPr>
                <w:ilvl w:val="0"/>
                <w:numId w:val="8"/>
              </w:numPr>
              <w:autoSpaceDN w:val="0"/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E14F7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 xml:space="preserve">Аргументовано заступа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избор неког од приступа одрживом развоју (еколошка модернизација, политичка екологија и сл.), одређује могуће циљеве одрживсоти и ризике у  одређеном друштвеном контексту, ослањем на доступне емпиријске податке. </w:t>
            </w:r>
          </w:p>
          <w:p w14:paraId="1931B99D" w14:textId="77777777" w:rsidR="00BF4A0F" w:rsidRPr="00E14F77" w:rsidRDefault="00BF4A0F" w:rsidP="007266C7">
            <w:pPr>
              <w:autoSpaceDN w:val="0"/>
              <w:spacing w:after="0"/>
              <w:ind w:left="360"/>
              <w:rPr>
                <w:rFonts w:ascii="Times New Roman" w:eastAsia="ArialMT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366CCECD" w14:textId="77777777" w:rsidR="00622800" w:rsidRPr="00E14F77" w:rsidRDefault="00622800" w:rsidP="0062280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ABF73A" w14:textId="77777777" w:rsidR="00EC752F" w:rsidRPr="00E14F77" w:rsidRDefault="00EC752F" w:rsidP="00EC752F">
      <w:pPr>
        <w:pStyle w:val="NoSpacing"/>
        <w:autoSpaceDE w:val="0"/>
        <w:autoSpaceDN w:val="0"/>
        <w:adjustRightInd w:val="0"/>
        <w:spacing w:line="276" w:lineRule="auto"/>
        <w:ind w:left="360"/>
        <w:rPr>
          <w:rFonts w:eastAsia="ArialMT"/>
          <w:color w:val="000000" w:themeColor="text1"/>
          <w:lang w:val="ru-RU"/>
        </w:rPr>
      </w:pPr>
    </w:p>
    <w:p w14:paraId="1B5EA246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841087" w14:textId="5FE67840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Унапређивање и континуирано осавремењивање програма се заснива на компетентности наставника ангажованих на програму (што се огледа у њиховој научној продукцији релевантној за предмете које предају, као и за разумевање професије 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социологије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образовања за </w:t>
      </w:r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наведену професију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), као и њиховој укључености у</w:t>
      </w:r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разне групе формиране са сврхом креирања јавних државних политика (учешће у писању Стратегије за подстицање рађања, Стратегије за </w:t>
      </w:r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>управљање и миграција, РЕМ и слично)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Осавремењивање програма је видљиво из литературе која се користи у предметима на програму (која садржи релевантну литературу новијег датума).</w:t>
      </w:r>
    </w:p>
    <w:p w14:paraId="1D7AD9C2" w14:textId="77777777" w:rsidR="00EC752F" w:rsidRPr="000504D0" w:rsidRDefault="00EC752F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D00A6FB" w14:textId="2C616EEF" w:rsidR="00EC752F" w:rsidRPr="001313E6" w:rsidRDefault="00E77359" w:rsidP="00EC752F">
      <w:pPr>
        <w:widowControl w:val="0"/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Документа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која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односе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захтеве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израду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мастер рада,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посебно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погледу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академске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методологије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формалних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аспеката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критеријума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оцењивања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доступна су на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сајту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Универзитета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Београду(</w:t>
      </w:r>
      <w:hyperlink r:id="rId10" w:history="1">
        <w:r w:rsidRPr="00F74BB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http://www.ius.bg.ac.rs/studije/pds/Standardi%20za%20izradu%20zavrsnog%20master%20rada.pdf</w:t>
        </w:r>
      </w:hyperlink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Са специфичним захтевима израде мастер рада студенти се упознају и кроз сталну комуникацију са одабраним ментором.  </w:t>
      </w:r>
    </w:p>
    <w:p w14:paraId="6D12AF8E" w14:textId="77777777" w:rsidR="00EC752F" w:rsidRPr="000504D0" w:rsidRDefault="00EC752F" w:rsidP="00EC752F">
      <w:pPr>
        <w:widowControl w:val="0"/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0E5BDE8" w14:textId="78B8C4B0" w:rsidR="00EC752F" w:rsidRPr="00E14F77" w:rsidRDefault="00722FE9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Одељење за социологију</w:t>
      </w:r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евидентира електронске адресе студената који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похађају</w:t>
      </w:r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програм, те и након завршен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их студија</w:t>
      </w:r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остварује сарадњу са њима на следеће начине: </w:t>
      </w:r>
    </w:p>
    <w:p w14:paraId="08B32AF3" w14:textId="3755D969" w:rsidR="00EC752F" w:rsidRPr="00E14F77" w:rsidRDefault="00EC752F" w:rsidP="00EC752F">
      <w:pPr>
        <w:pStyle w:val="ListParagraph"/>
        <w:widowControl w:val="0"/>
        <w:numPr>
          <w:ilvl w:val="0"/>
          <w:numId w:val="10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позива дипломце и бивше студенте на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гостујућа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предавања и радионице које организуј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наставници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самостално или у сарадњи са другим институцијама, а 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 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социолози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имају практичну корист или су важни за њихову информисаност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. Предавања се одржавају или у просторијама Филозофског факултета или у просторијама Института за социолошка истраживања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hyperlink r:id="rId11" w:history="1">
        <w:r w:rsidR="001E71BF" w:rsidRPr="00F74BB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http://isi.f.bg.ac.rs/</w:t>
        </w:r>
      </w:hyperlink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који је посебна нучно-истраживачка јединица у оквиру које су ангажовани чланови </w:t>
      </w:r>
      <w:r w:rsidR="00BF4A0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дељења</w:t>
      </w:r>
      <w:r w:rsidR="00BF4A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социологију</w:t>
      </w:r>
    </w:p>
    <w:p w14:paraId="5C83728F" w14:textId="1DDB600F" w:rsidR="00EC752F" w:rsidRPr="00E14F77" w:rsidRDefault="00EC752F" w:rsidP="00EC752F">
      <w:pPr>
        <w:pStyle w:val="ListParagraph"/>
        <w:widowControl w:val="0"/>
        <w:numPr>
          <w:ilvl w:val="0"/>
          <w:numId w:val="9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укључује </w:t>
      </w:r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>свршене студенте мастер студија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Start w:id="0" w:name="_Hlk53045968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који су наставили школовање у истој институцији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End w:id="0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наставу на предметима, како би актуелним студентима представили своје радове настале током студија или након њих </w:t>
      </w:r>
    </w:p>
    <w:p w14:paraId="39CECBD4" w14:textId="3AD83D8D" w:rsidR="00EC752F" w:rsidRPr="00E14F77" w:rsidRDefault="00EC752F" w:rsidP="00EC752F">
      <w:pPr>
        <w:pStyle w:val="ListParagraph"/>
        <w:widowControl w:val="0"/>
        <w:numPr>
          <w:ilvl w:val="0"/>
          <w:numId w:val="9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укључује </w:t>
      </w:r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>свршене студенте мастер студија</w:t>
      </w:r>
      <w:r w:rsidR="0068753E" w:rsidRPr="0068753E">
        <w:t xml:space="preserve"> </w:t>
      </w:r>
      <w:r w:rsidR="0068753E" w:rsidRP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који су наставили школовање у истој </w:t>
      </w:r>
      <w:r w:rsidR="0068753E" w:rsidRPr="0068753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институцији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часове на програму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како би 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представили свој приступ друштвеним проблемима са којима се упознају студенти на </w:t>
      </w:r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академским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студијама социологије</w:t>
      </w:r>
    </w:p>
    <w:p w14:paraId="4D6E4727" w14:textId="4507DD19" w:rsidR="00EC752F" w:rsidRPr="00E14F77" w:rsidRDefault="00EC752F" w:rsidP="00EC752F">
      <w:pPr>
        <w:pStyle w:val="ListParagraph"/>
        <w:widowControl w:val="0"/>
        <w:numPr>
          <w:ilvl w:val="0"/>
          <w:numId w:val="9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укључује дипломиране</w:t>
      </w:r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мастер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студенте у размену искустава са заинтересованим полазницима, како би их информисали о аспектима програма који су релевантни из угла студента;</w:t>
      </w:r>
    </w:p>
    <w:p w14:paraId="64D497F3" w14:textId="77777777" w:rsidR="00EC752F" w:rsidRPr="00E14F77" w:rsidRDefault="00EC752F" w:rsidP="00EC752F">
      <w:pPr>
        <w:widowControl w:val="0"/>
        <w:suppressAutoHyphens/>
        <w:autoSpaceDE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D63B70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Ипак, потребно је нагласити да у недостатку алумни клуба, свршени студенти нису у довољној мери видљиви. </w:t>
      </w:r>
    </w:p>
    <w:p w14:paraId="17B322B0" w14:textId="77777777" w:rsidR="00EC752F" w:rsidRPr="00E14F77" w:rsidRDefault="00EC752F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E467C19" w14:textId="7520C8E9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SWOT анализа квалитета програма  (ПРЕДНОСТИ, СЛАБОСТИ, МОГУЋНОСТИ, ОПАСНОСТИ) </w:t>
      </w:r>
    </w:p>
    <w:p w14:paraId="0113B3D6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0141" w:type="dxa"/>
        <w:tblLook w:val="04A0" w:firstRow="1" w:lastRow="0" w:firstColumn="1" w:lastColumn="0" w:noHBand="0" w:noVBand="1"/>
      </w:tblPr>
      <w:tblGrid>
        <w:gridCol w:w="4304"/>
        <w:gridCol w:w="884"/>
        <w:gridCol w:w="4066"/>
        <w:gridCol w:w="887"/>
      </w:tblGrid>
      <w:tr w:rsidR="00EC752F" w:rsidRPr="00E14F77" w14:paraId="433E3819" w14:textId="77777777" w:rsidTr="00EC752F">
        <w:tc>
          <w:tcPr>
            <w:tcW w:w="5188" w:type="dxa"/>
            <w:gridSpan w:val="2"/>
          </w:tcPr>
          <w:p w14:paraId="6BE6C9AB" w14:textId="77777777" w:rsidR="00EC752F" w:rsidRPr="00351631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516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ПРЕДНОСТИ</w:t>
            </w:r>
          </w:p>
        </w:tc>
        <w:tc>
          <w:tcPr>
            <w:tcW w:w="4953" w:type="dxa"/>
            <w:gridSpan w:val="2"/>
          </w:tcPr>
          <w:p w14:paraId="0FD3966B" w14:textId="77777777" w:rsidR="00EC752F" w:rsidRPr="00351631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516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СЛАБОСТИ</w:t>
            </w:r>
          </w:p>
        </w:tc>
      </w:tr>
      <w:tr w:rsidR="00EC752F" w:rsidRPr="00E14F77" w14:paraId="16593DF3" w14:textId="77777777" w:rsidTr="00EC752F">
        <w:tc>
          <w:tcPr>
            <w:tcW w:w="4304" w:type="dxa"/>
          </w:tcPr>
          <w:p w14:paraId="44FAFDE2" w14:textId="24D2FBA5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Традиција и релевантност институције за </w:t>
            </w:r>
            <w:r w:rsidR="00C46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социолошке науке</w:t>
            </w:r>
          </w:p>
        </w:tc>
        <w:tc>
          <w:tcPr>
            <w:tcW w:w="884" w:type="dxa"/>
          </w:tcPr>
          <w:p w14:paraId="6BEAA908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24638142" w14:textId="02135BBF" w:rsidR="00EC752F" w:rsidRPr="00C468D3" w:rsidRDefault="00C468D3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6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Недовољно добро </w:t>
            </w:r>
            <w:r w:rsidR="00351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тематски усклађени предмети на посебним модулима</w:t>
            </w:r>
          </w:p>
        </w:tc>
        <w:tc>
          <w:tcPr>
            <w:tcW w:w="887" w:type="dxa"/>
          </w:tcPr>
          <w:p w14:paraId="18628371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E14F77" w14:paraId="2488C69E" w14:textId="77777777" w:rsidTr="00EC752F">
        <w:tc>
          <w:tcPr>
            <w:tcW w:w="4304" w:type="dxa"/>
          </w:tcPr>
          <w:p w14:paraId="78AA5A15" w14:textId="172CBC7C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Компетентност наставника</w:t>
            </w:r>
            <w:r w:rsidR="00903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области</w:t>
            </w:r>
            <w:r w:rsidR="00A84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друштвених наука</w:t>
            </w:r>
          </w:p>
        </w:tc>
        <w:tc>
          <w:tcPr>
            <w:tcW w:w="884" w:type="dxa"/>
          </w:tcPr>
          <w:p w14:paraId="3A4ECA6B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7BB84F32" w14:textId="0C69A515" w:rsidR="00EC752F" w:rsidRPr="00E14F77" w:rsidRDefault="00C468D3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Неуједначено оптерећење наставника и сарадника у настави</w:t>
            </w:r>
          </w:p>
        </w:tc>
        <w:tc>
          <w:tcPr>
            <w:tcW w:w="887" w:type="dxa"/>
          </w:tcPr>
          <w:p w14:paraId="68C339AE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E14F77" w14:paraId="7BA11161" w14:textId="77777777" w:rsidTr="00EC752F">
        <w:tc>
          <w:tcPr>
            <w:tcW w:w="4304" w:type="dxa"/>
          </w:tcPr>
          <w:p w14:paraId="2E385F49" w14:textId="1B902BE8" w:rsidR="00EC752F" w:rsidRPr="00E14F77" w:rsidRDefault="00C468D3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Усклађеност програма са програмима других еминентних Универзитета</w:t>
            </w:r>
          </w:p>
        </w:tc>
        <w:tc>
          <w:tcPr>
            <w:tcW w:w="884" w:type="dxa"/>
          </w:tcPr>
          <w:p w14:paraId="43AC3CB9" w14:textId="0B2B167B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C46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4066" w:type="dxa"/>
          </w:tcPr>
          <w:p w14:paraId="41A270CE" w14:textId="48CF2D26" w:rsidR="00EC752F" w:rsidRPr="00E14F77" w:rsidRDefault="00A8468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Недовољна</w:t>
            </w:r>
            <w:r w:rsidR="00C46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сарадњ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C46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 јавним и приватним сектором ради организације стручне праксе</w:t>
            </w:r>
          </w:p>
        </w:tc>
        <w:tc>
          <w:tcPr>
            <w:tcW w:w="887" w:type="dxa"/>
          </w:tcPr>
          <w:p w14:paraId="0FCE6262" w14:textId="58C4E713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C46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E14F77" w14:paraId="38AC7E43" w14:textId="77777777" w:rsidTr="00EC752F">
        <w:tc>
          <w:tcPr>
            <w:tcW w:w="4304" w:type="dxa"/>
          </w:tcPr>
          <w:p w14:paraId="6D24B6E3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Усклађеност свих елемената студијског програма (циљеви, исходи, садржаји, методе)</w:t>
            </w:r>
          </w:p>
        </w:tc>
        <w:tc>
          <w:tcPr>
            <w:tcW w:w="884" w:type="dxa"/>
          </w:tcPr>
          <w:p w14:paraId="34891E06" w14:textId="04F11E7B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0B5193E4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Могућа неуједначеност програма сродних предмета </w:t>
            </w:r>
          </w:p>
        </w:tc>
        <w:tc>
          <w:tcPr>
            <w:tcW w:w="887" w:type="dxa"/>
          </w:tcPr>
          <w:p w14:paraId="53A33EC9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E14F77" w14:paraId="548CDF80" w14:textId="77777777" w:rsidTr="00EC752F">
        <w:tc>
          <w:tcPr>
            <w:tcW w:w="4304" w:type="dxa"/>
          </w:tcPr>
          <w:p w14:paraId="4C7490A1" w14:textId="51A4829E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Континуирано праћење мишљења студената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наставном процесу</w:t>
            </w:r>
            <w:r w:rsidR="00A84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самостално и у оквиру институције</w:t>
            </w:r>
          </w:p>
        </w:tc>
        <w:tc>
          <w:tcPr>
            <w:tcW w:w="884" w:type="dxa"/>
          </w:tcPr>
          <w:p w14:paraId="2EDD447C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79991446" w14:textId="316DAFF6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Недовољно праћење мишљења студената о квалитету</w:t>
            </w:r>
            <w:r w:rsidR="00C46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начину унапређења</w:t>
            </w: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изборних предмета</w:t>
            </w:r>
          </w:p>
        </w:tc>
        <w:tc>
          <w:tcPr>
            <w:tcW w:w="887" w:type="dxa"/>
          </w:tcPr>
          <w:p w14:paraId="00ABA95C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E14F77" w14:paraId="75D870D2" w14:textId="77777777" w:rsidTr="00EC752F">
        <w:tc>
          <w:tcPr>
            <w:tcW w:w="4304" w:type="dxa"/>
          </w:tcPr>
          <w:p w14:paraId="3B670A5E" w14:textId="1754B9C8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Релевантност, савременост и доступност </w:t>
            </w:r>
            <w:r w:rsidR="00A84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домаће и стране </w:t>
            </w: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литературе</w:t>
            </w:r>
            <w:r w:rsidR="00351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(електронски)</w:t>
            </w:r>
          </w:p>
        </w:tc>
        <w:tc>
          <w:tcPr>
            <w:tcW w:w="884" w:type="dxa"/>
          </w:tcPr>
          <w:p w14:paraId="7B05876B" w14:textId="4D0CB418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1E291AD2" w14:textId="4923C533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Мали број студената завршава студије у року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(табеле 4.2. и 4.3.)</w:t>
            </w:r>
          </w:p>
        </w:tc>
        <w:tc>
          <w:tcPr>
            <w:tcW w:w="887" w:type="dxa"/>
          </w:tcPr>
          <w:p w14:paraId="29F6A303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</w:tr>
      <w:tr w:rsidR="00EC752F" w:rsidRPr="00E14F77" w14:paraId="76EA4B24" w14:textId="77777777" w:rsidTr="00EC752F">
        <w:tc>
          <w:tcPr>
            <w:tcW w:w="4304" w:type="dxa"/>
          </w:tcPr>
          <w:p w14:paraId="0B6D141D" w14:textId="459DF9BD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Добра комуникација и сарадња наставника </w:t>
            </w:r>
            <w:r w:rsidR="00351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свим модулима</w:t>
            </w:r>
          </w:p>
        </w:tc>
        <w:tc>
          <w:tcPr>
            <w:tcW w:w="884" w:type="dxa"/>
          </w:tcPr>
          <w:p w14:paraId="72A95EB2" w14:textId="7B65DDAC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66A2BB69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Несистематичност повратних информација о исходима програма у целини </w:t>
            </w:r>
          </w:p>
        </w:tc>
        <w:tc>
          <w:tcPr>
            <w:tcW w:w="887" w:type="dxa"/>
          </w:tcPr>
          <w:p w14:paraId="0BFCA8F4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E14F77" w14:paraId="34A95F33" w14:textId="77777777" w:rsidTr="00EC752F">
        <w:tc>
          <w:tcPr>
            <w:tcW w:w="4304" w:type="dxa"/>
          </w:tcPr>
          <w:p w14:paraId="15518E41" w14:textId="14F05F48" w:rsidR="00EC752F" w:rsidRPr="00E14F77" w:rsidRDefault="00351631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Доступност информација релевантних за студенте (уводни сусрет,</w:t>
            </w:r>
            <w:r w:rsidR="00A84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сајт факултета,</w:t>
            </w: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moodle платформа)</w:t>
            </w:r>
          </w:p>
        </w:tc>
        <w:tc>
          <w:tcPr>
            <w:tcW w:w="884" w:type="dxa"/>
          </w:tcPr>
          <w:p w14:paraId="74CB15EC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</w:t>
            </w:r>
          </w:p>
        </w:tc>
        <w:tc>
          <w:tcPr>
            <w:tcW w:w="4066" w:type="dxa"/>
          </w:tcPr>
          <w:p w14:paraId="2E14F56C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Недовољно обухватан и систематичан начин прикупљања података о дипломираним студентима</w:t>
            </w:r>
          </w:p>
        </w:tc>
        <w:tc>
          <w:tcPr>
            <w:tcW w:w="887" w:type="dxa"/>
          </w:tcPr>
          <w:p w14:paraId="7517FF48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E14F77" w14:paraId="54D00C99" w14:textId="77777777" w:rsidTr="00EC752F">
        <w:tc>
          <w:tcPr>
            <w:tcW w:w="4304" w:type="dxa"/>
          </w:tcPr>
          <w:p w14:paraId="60B5ECAF" w14:textId="59DF15DD" w:rsidR="00EC752F" w:rsidRPr="00E14F77" w:rsidRDefault="00351631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Значајан број мотивисаних студената који настављају сарадњу 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Одељењем за социологију</w:t>
            </w:r>
          </w:p>
        </w:tc>
        <w:tc>
          <w:tcPr>
            <w:tcW w:w="884" w:type="dxa"/>
          </w:tcPr>
          <w:p w14:paraId="3E45E884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4066" w:type="dxa"/>
          </w:tcPr>
          <w:p w14:paraId="1AF5DBDC" w14:textId="4F765BE9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Недовољна развијеност промотивних активности </w:t>
            </w:r>
            <w:r w:rsidR="00A84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C46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дељења за социологију</w:t>
            </w:r>
          </w:p>
        </w:tc>
        <w:tc>
          <w:tcPr>
            <w:tcW w:w="887" w:type="dxa"/>
          </w:tcPr>
          <w:p w14:paraId="65003A78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E14F77" w14:paraId="525E5C5C" w14:textId="77777777" w:rsidTr="00EC752F">
        <w:tc>
          <w:tcPr>
            <w:tcW w:w="4304" w:type="dxa"/>
          </w:tcPr>
          <w:p w14:paraId="4C801EDA" w14:textId="7F97433B" w:rsidR="00EC752F" w:rsidRPr="00E14F77" w:rsidRDefault="00351631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Постојање буџетских места за похађање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основних студија социологије</w:t>
            </w:r>
          </w:p>
        </w:tc>
        <w:tc>
          <w:tcPr>
            <w:tcW w:w="884" w:type="dxa"/>
          </w:tcPr>
          <w:p w14:paraId="6A2C5FCB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4066" w:type="dxa"/>
          </w:tcPr>
          <w:p w14:paraId="4363DD57" w14:textId="3100CA54" w:rsidR="00EC752F" w:rsidRPr="00E14F77" w:rsidRDefault="00351631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 усклађености наставе са радним временом студената</w:t>
            </w:r>
          </w:p>
        </w:tc>
        <w:tc>
          <w:tcPr>
            <w:tcW w:w="887" w:type="dxa"/>
          </w:tcPr>
          <w:p w14:paraId="692F3057" w14:textId="1807F610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775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E14F77" w14:paraId="34FC0769" w14:textId="77777777" w:rsidTr="00EC752F">
        <w:tc>
          <w:tcPr>
            <w:tcW w:w="4304" w:type="dxa"/>
          </w:tcPr>
          <w:p w14:paraId="090A1EB3" w14:textId="1324A33E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4" w:type="dxa"/>
          </w:tcPr>
          <w:p w14:paraId="6448745E" w14:textId="08F0C11A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6" w:type="dxa"/>
          </w:tcPr>
          <w:p w14:paraId="4AA534F5" w14:textId="55725DF7" w:rsidR="00EC752F" w:rsidRPr="00E14F77" w:rsidRDefault="0077581E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Недовољна техничка опремљеност учионица</w:t>
            </w:r>
          </w:p>
        </w:tc>
        <w:tc>
          <w:tcPr>
            <w:tcW w:w="887" w:type="dxa"/>
          </w:tcPr>
          <w:p w14:paraId="3EED69AE" w14:textId="4E6A7F37" w:rsidR="00EC752F" w:rsidRPr="00E14F77" w:rsidRDefault="0077581E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E14F77" w14:paraId="7596410F" w14:textId="77777777" w:rsidTr="00EC752F">
        <w:tc>
          <w:tcPr>
            <w:tcW w:w="5188" w:type="dxa"/>
            <w:gridSpan w:val="2"/>
          </w:tcPr>
          <w:p w14:paraId="43B520C2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МОГУЋНОСТИ</w:t>
            </w:r>
          </w:p>
        </w:tc>
        <w:tc>
          <w:tcPr>
            <w:tcW w:w="4953" w:type="dxa"/>
            <w:gridSpan w:val="2"/>
          </w:tcPr>
          <w:p w14:paraId="16B6959C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РИЗИЦИ</w:t>
            </w:r>
          </w:p>
        </w:tc>
      </w:tr>
      <w:tr w:rsidR="00EC752F" w:rsidRPr="00E14F77" w14:paraId="4916EF83" w14:textId="77777777" w:rsidTr="00EC752F">
        <w:tc>
          <w:tcPr>
            <w:tcW w:w="4304" w:type="dxa"/>
          </w:tcPr>
          <w:p w14:paraId="204ACFEA" w14:textId="7F1024B5" w:rsidR="00EC752F" w:rsidRPr="00E14F77" w:rsidRDefault="0077581E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Боља усклађеност циљева и исхода </w:t>
            </w:r>
            <w:r w:rsidR="00A84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свих </w:t>
            </w:r>
            <w:r w:rsidR="003516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предмета на појединим модулима</w:t>
            </w:r>
          </w:p>
        </w:tc>
        <w:tc>
          <w:tcPr>
            <w:tcW w:w="884" w:type="dxa"/>
          </w:tcPr>
          <w:p w14:paraId="71171A66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1E5CA575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Неуједначеност сазнања, потреба и искустава уписаних студената</w:t>
            </w:r>
          </w:p>
        </w:tc>
        <w:tc>
          <w:tcPr>
            <w:tcW w:w="887" w:type="dxa"/>
          </w:tcPr>
          <w:p w14:paraId="63442A48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E14F77" w14:paraId="55835732" w14:textId="77777777" w:rsidTr="00EC752F">
        <w:tc>
          <w:tcPr>
            <w:tcW w:w="4304" w:type="dxa"/>
          </w:tcPr>
          <w:p w14:paraId="0FEF48E3" w14:textId="62617497" w:rsidR="00EC752F" w:rsidRPr="00E14F77" w:rsidRDefault="0077581E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5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Увести (институционално) истраживачку праксу за студенте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потписивање уговора о сарадњи са јавним и приватним сектором</w:t>
            </w:r>
          </w:p>
        </w:tc>
        <w:tc>
          <w:tcPr>
            <w:tcW w:w="884" w:type="dxa"/>
          </w:tcPr>
          <w:p w14:paraId="69CBED33" w14:textId="1EE96232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775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F57BB55" w14:textId="374CC094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Оптерећеност студен</w:t>
            </w:r>
            <w:r w:rsidR="00775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ата</w:t>
            </w:r>
          </w:p>
        </w:tc>
        <w:tc>
          <w:tcPr>
            <w:tcW w:w="887" w:type="dxa"/>
          </w:tcPr>
          <w:p w14:paraId="73BA84BE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EC752F" w:rsidRPr="00E14F77" w14:paraId="64DD8C72" w14:textId="77777777" w:rsidTr="00EC752F">
        <w:tc>
          <w:tcPr>
            <w:tcW w:w="4304" w:type="dxa"/>
          </w:tcPr>
          <w:p w14:paraId="2AB501D7" w14:textId="1FFDF4EB" w:rsidR="00EC752F" w:rsidRPr="00E14F77" w:rsidRDefault="0077581E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Успоставити  сарадњу са другим државним и високошколским институцијама ради организације редовних гостујућих предавања</w:t>
            </w:r>
          </w:p>
        </w:tc>
        <w:tc>
          <w:tcPr>
            <w:tcW w:w="884" w:type="dxa"/>
          </w:tcPr>
          <w:p w14:paraId="7D14656D" w14:textId="7A68EC75" w:rsidR="00EC752F" w:rsidRPr="00E14F77" w:rsidRDefault="0077581E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1283FC03" w14:textId="73A6A9FF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Несклад између </w:t>
            </w:r>
            <w:r w:rsidR="00775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потреба тржишта рада</w:t>
            </w: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775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броја дипломираних студената</w:t>
            </w:r>
          </w:p>
        </w:tc>
        <w:tc>
          <w:tcPr>
            <w:tcW w:w="887" w:type="dxa"/>
          </w:tcPr>
          <w:p w14:paraId="6C67CAD7" w14:textId="02D3823E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775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E14F77" w14:paraId="27E32931" w14:textId="77777777" w:rsidTr="00EC752F">
        <w:tc>
          <w:tcPr>
            <w:tcW w:w="4304" w:type="dxa"/>
          </w:tcPr>
          <w:p w14:paraId="2261D273" w14:textId="77D09E1F" w:rsidR="00EC752F" w:rsidRPr="00E14F77" w:rsidRDefault="0077581E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Технички унапредити простор за рад  студената</w:t>
            </w:r>
          </w:p>
        </w:tc>
        <w:tc>
          <w:tcPr>
            <w:tcW w:w="884" w:type="dxa"/>
          </w:tcPr>
          <w:p w14:paraId="1DD341DF" w14:textId="083588E1" w:rsidR="00EC752F" w:rsidRPr="00E14F77" w:rsidRDefault="0077581E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C92D56A" w14:textId="03E571B4" w:rsidR="00EC752F" w:rsidRPr="00034C05" w:rsidRDefault="00034C05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Недовољна препознатост компетенција дипломираних социолога од стране послодаваца</w:t>
            </w:r>
          </w:p>
        </w:tc>
        <w:tc>
          <w:tcPr>
            <w:tcW w:w="887" w:type="dxa"/>
          </w:tcPr>
          <w:p w14:paraId="38120F56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EC752F" w:rsidRPr="000504D0" w14:paraId="29477534" w14:textId="77777777" w:rsidTr="00EC752F">
        <w:tc>
          <w:tcPr>
            <w:tcW w:w="10141" w:type="dxa"/>
            <w:gridSpan w:val="4"/>
          </w:tcPr>
          <w:p w14:paraId="2387BC17" w14:textId="77777777" w:rsidR="00EC752F" w:rsidRPr="00E14F77" w:rsidRDefault="00EC752F" w:rsidP="00EC752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Скала за квантификацију процене:+++ - високо значајно, ++ - средње значајно, + - мало значајно</w:t>
            </w:r>
          </w:p>
        </w:tc>
      </w:tr>
    </w:tbl>
    <w:p w14:paraId="3568243B" w14:textId="77777777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42CB30" w14:textId="77777777" w:rsidR="00EC752F" w:rsidRPr="000504D0" w:rsidRDefault="00EC752F" w:rsidP="00EC752F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***</w:t>
      </w:r>
    </w:p>
    <w:p w14:paraId="5879F5E2" w14:textId="77777777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DACC45" w14:textId="28902ACC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прикупљених података и њихове анализе сматрамо да 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="00C26F13">
        <w:rPr>
          <w:rFonts w:ascii="Times New Roman" w:hAnsi="Times New Roman" w:cs="Times New Roman"/>
          <w:sz w:val="24"/>
          <w:szCs w:val="24"/>
          <w:lang w:val="ru-RU"/>
        </w:rPr>
        <w:t>мастер академске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студије социологије могу окарактерисати као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савремен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образовање 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r w:rsidR="00D62057">
        <w:rPr>
          <w:rFonts w:ascii="Times New Roman" w:hAnsi="Times New Roman" w:cs="Times New Roman"/>
          <w:sz w:val="24"/>
          <w:szCs w:val="24"/>
          <w:lang w:val="ru-RU"/>
        </w:rPr>
        <w:t xml:space="preserve"> мастер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социолога и да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задовољава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ју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постављене критеријуме за процену квалитета студијског програма, као и да постоји простор за њ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ихово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унапређивање.</w:t>
      </w:r>
    </w:p>
    <w:p w14:paraId="39DB65DB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DF66E4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7AF4A0" w14:textId="0538F2DD" w:rsidR="00EC752F" w:rsidRPr="003933AD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Предлози мера и активности за унапређење квалитета студијског програма </w:t>
      </w:r>
    </w:p>
    <w:p w14:paraId="59074FA7" w14:textId="77777777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8795FC" w14:textId="77777777" w:rsidR="00EC752F" w:rsidRPr="00813FC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Већ урађено:</w:t>
      </w:r>
    </w:p>
    <w:p w14:paraId="54918FA1" w14:textId="55241F77" w:rsidR="00EC752F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Уочавајући проблем да мали број студената завршава програм у року и да један број студената одустаје од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Табела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2" w:history="1">
        <w:r w:rsidRPr="00F01B7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4.1.</w:t>
        </w:r>
      </w:hyperlink>
      <w:r w:rsidR="00A8468F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3" w:history="1">
        <w:r w:rsidRPr="00F01B7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4.2.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смањен је број предиспитних и испитних обавеза на обавезним предметима. </w:t>
      </w:r>
    </w:p>
    <w:p w14:paraId="3BC3DAD3" w14:textId="7E33DD6B" w:rsidR="00D62057" w:rsidRPr="00E14F77" w:rsidRDefault="00D62057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Више се ради на оспособљавању студената за израду мастер рада</w:t>
      </w:r>
    </w:p>
    <w:p w14:paraId="5F58CD15" w14:textId="2086CFE5" w:rsidR="00EC752F" w:rsidRPr="00000E32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Уочавајући проблем о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способљености студената за практични рад</w:t>
      </w:r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потписани су Споразуми о сарадњи са државним институцијама – Кабинет за демографију и популациону политику и Психијатријска болница </w:t>
      </w:r>
      <w:r w:rsidR="00000E32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000E32">
        <w:rPr>
          <w:rFonts w:ascii="Times New Roman" w:hAnsi="Times New Roman" w:cs="Times New Roman"/>
          <w:sz w:val="24"/>
          <w:szCs w:val="24"/>
          <w:lang w:val="sr-Cyrl-RS"/>
        </w:rPr>
        <w:t>Др Лаза Лазаревић</w:t>
      </w:r>
      <w:r w:rsidR="00000E32">
        <w:rPr>
          <w:rFonts w:ascii="Times New Roman" w:hAnsi="Times New Roman" w:cs="Times New Roman"/>
          <w:sz w:val="24"/>
          <w:szCs w:val="24"/>
          <w:lang w:val="sr-Latn-RS"/>
        </w:rPr>
        <w:t>“</w:t>
      </w:r>
    </w:p>
    <w:p w14:paraId="6EE23890" w14:textId="41267FAA" w:rsidR="00000E32" w:rsidRDefault="00000E32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 унапређења знања и способности наставног кадра подстиче се њихова укљученост у домаће и стране програме друштвених делатности, као и размена наставника са страним универзитетима (на пример, Универзитет у Прагу)</w:t>
      </w:r>
    </w:p>
    <w:p w14:paraId="26E5FFD0" w14:textId="77777777" w:rsidR="00EC752F" w:rsidRPr="00E14F77" w:rsidRDefault="00EC752F" w:rsidP="00EC752F">
      <w:pPr>
        <w:pStyle w:val="ListParagraph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938FC0" w14:textId="77777777" w:rsidR="00EC752F" w:rsidRPr="00813FC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Предлози даљих мера:</w:t>
      </w:r>
    </w:p>
    <w:p w14:paraId="17FE93A4" w14:textId="77777777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Пратити однос броја упис</w:t>
      </w:r>
      <w:r>
        <w:rPr>
          <w:rFonts w:ascii="Times New Roman" w:hAnsi="Times New Roman" w:cs="Times New Roman"/>
          <w:sz w:val="24"/>
          <w:szCs w:val="24"/>
          <w:lang w:val="ru-RU"/>
        </w:rPr>
        <w:t>аних и дипломираних студената;</w:t>
      </w:r>
    </w:p>
    <w:p w14:paraId="1C72BAB8" w14:textId="14DE662D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Успостављање и формализовање сарадње са већим бројем</w:t>
      </w:r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државних и приватних институција и фирми и </w:t>
      </w:r>
      <w:r w:rsidR="00A8468F">
        <w:rPr>
          <w:rFonts w:ascii="Times New Roman" w:hAnsi="Times New Roman" w:cs="Times New Roman"/>
          <w:sz w:val="24"/>
          <w:szCs w:val="24"/>
          <w:lang w:val="ru-RU"/>
        </w:rPr>
        <w:t xml:space="preserve">домаћих и страних </w:t>
      </w:r>
      <w:r w:rsidR="00000E32">
        <w:rPr>
          <w:rFonts w:ascii="Times New Roman" w:hAnsi="Times New Roman" w:cs="Times New Roman"/>
          <w:sz w:val="24"/>
          <w:szCs w:val="24"/>
          <w:lang w:val="ru-RU"/>
        </w:rPr>
        <w:t>невладиних организација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871EAE6" w14:textId="77777777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Развој систематичног праћења дипломираних студената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54D7363" w14:textId="77777777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Разрада методологије за свеобухватно праћење исхода програма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750844A" w14:textId="77777777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>Тимски рад на развоју методика наставе специфичних стручних предмета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6EFF73A" w14:textId="1F2A5B98" w:rsidR="00EC752F" w:rsidRDefault="00000E32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Подршка наставницима за усавршавање и повећање видљивости </w:t>
      </w:r>
    </w:p>
    <w:p w14:paraId="37088EDE" w14:textId="52F22889" w:rsidR="00000E32" w:rsidRDefault="00000E32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Медијска промоција програма</w:t>
      </w:r>
    </w:p>
    <w:p w14:paraId="2F09E3EA" w14:textId="77777777" w:rsidR="001D1282" w:rsidRPr="00E14F77" w:rsidRDefault="001D1282" w:rsidP="001D1282">
      <w:pPr>
        <w:pStyle w:val="ListParagraph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30250C" w14:textId="49571EA3" w:rsidR="001D1282" w:rsidRPr="00A8468F" w:rsidRDefault="001D1282" w:rsidP="00A8468F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Акциони план за унепређивање квалитета основних студија социологије</w:t>
      </w:r>
    </w:p>
    <w:p w14:paraId="400A16E6" w14:textId="77777777" w:rsidR="001D1282" w:rsidRDefault="001D1282" w:rsidP="001D1282">
      <w:pPr>
        <w:pStyle w:val="ListParagraph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1996"/>
        <w:gridCol w:w="1423"/>
        <w:gridCol w:w="3096"/>
      </w:tblGrid>
      <w:tr w:rsidR="00891C2E" w14:paraId="25CDD7AC" w14:textId="77777777" w:rsidTr="005163A3">
        <w:trPr>
          <w:jc w:val="center"/>
        </w:trPr>
        <w:tc>
          <w:tcPr>
            <w:tcW w:w="0" w:type="auto"/>
          </w:tcPr>
          <w:p w14:paraId="5E1D51B7" w14:textId="77777777" w:rsidR="001D1282" w:rsidRPr="00590D88" w:rsidRDefault="001D1282" w:rsidP="005163A3">
            <w:pPr>
              <w:pStyle w:val="ListParagraph"/>
              <w:widowControl w:val="0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Активност</w:t>
            </w:r>
          </w:p>
        </w:tc>
        <w:tc>
          <w:tcPr>
            <w:tcW w:w="0" w:type="auto"/>
          </w:tcPr>
          <w:p w14:paraId="25D4C35B" w14:textId="77777777" w:rsidR="001D1282" w:rsidRPr="00590D88" w:rsidRDefault="001D1282" w:rsidP="005163A3">
            <w:pPr>
              <w:pStyle w:val="ListParagraph"/>
              <w:widowControl w:val="0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Реализатор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E5746C8" w14:textId="77777777" w:rsidR="001D1282" w:rsidRPr="00590D88" w:rsidRDefault="001D1282" w:rsidP="005163A3">
            <w:pPr>
              <w:pStyle w:val="ListParagraph"/>
              <w:widowControl w:val="0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Време</w:t>
            </w:r>
          </w:p>
        </w:tc>
        <w:tc>
          <w:tcPr>
            <w:tcW w:w="0" w:type="auto"/>
          </w:tcPr>
          <w:p w14:paraId="254366DC" w14:textId="77777777" w:rsidR="001D1282" w:rsidRPr="00590D88" w:rsidRDefault="001D1282" w:rsidP="005163A3">
            <w:pPr>
              <w:pStyle w:val="ListParagraph"/>
              <w:widowControl w:val="0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Очекивани резултат</w:t>
            </w:r>
          </w:p>
        </w:tc>
      </w:tr>
      <w:tr w:rsidR="001D1282" w14:paraId="3E7487CA" w14:textId="77777777" w:rsidTr="005163A3">
        <w:trPr>
          <w:jc w:val="center"/>
        </w:trPr>
        <w:tc>
          <w:tcPr>
            <w:tcW w:w="0" w:type="auto"/>
            <w:gridSpan w:val="4"/>
          </w:tcPr>
          <w:p w14:paraId="64D79B7A" w14:textId="23B78EAB" w:rsidR="001D1282" w:rsidRPr="00590D88" w:rsidRDefault="001D1282" w:rsidP="005163A3">
            <w:pPr>
              <w:pStyle w:val="ListParagraph"/>
              <w:widowControl w:val="0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Рад на усклађености циљева и метода обавезних и изборних предмета</w:t>
            </w:r>
          </w:p>
        </w:tc>
      </w:tr>
      <w:tr w:rsidR="00891C2E" w14:paraId="6DC3C1B4" w14:textId="77777777" w:rsidTr="005163A3">
        <w:trPr>
          <w:jc w:val="center"/>
        </w:trPr>
        <w:tc>
          <w:tcPr>
            <w:tcW w:w="0" w:type="auto"/>
            <w:shd w:val="clear" w:color="auto" w:fill="auto"/>
          </w:tcPr>
          <w:p w14:paraId="178A1C83" w14:textId="74253923" w:rsidR="001D1282" w:rsidRPr="00B813B3" w:rsidRDefault="001D1282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Разматрање и ревизија курикулума обавезних и изборних предмета ради њихове компатибилности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14:paraId="2874960C" w14:textId="0A494FFE" w:rsidR="001D1282" w:rsidRPr="00B813B3" w:rsidRDefault="001D1282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 предметни наставници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16A4" w14:textId="5E7ADE30" w:rsidR="001D1282" w:rsidRPr="00B813B3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 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A4A419B" w14:textId="3580F769" w:rsidR="001D1282" w:rsidRPr="00B813B3" w:rsidRDefault="001D1282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Потпуна усклађеност</w:t>
            </w:r>
            <w:r w:rsidR="00C94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програма и исхода предмета</w:t>
            </w:r>
          </w:p>
        </w:tc>
      </w:tr>
      <w:tr w:rsidR="00891C2E" w14:paraId="4306EFB6" w14:textId="77777777" w:rsidTr="005163A3">
        <w:trPr>
          <w:jc w:val="center"/>
        </w:trPr>
        <w:tc>
          <w:tcPr>
            <w:tcW w:w="0" w:type="auto"/>
          </w:tcPr>
          <w:p w14:paraId="09EB13E6" w14:textId="2F8AC539" w:rsidR="001D1282" w:rsidRDefault="00C949F9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2D7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наставника</w:t>
            </w:r>
            <w:r w:rsidR="002D7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програмима других универзитета кроз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учешће у међународним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пројектима и разменама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A671BA0" w14:textId="4B825BFA" w:rsidR="001D1282" w:rsidRDefault="00C949F9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Сви предметни наставници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7E07" w14:textId="6031A3ED" w:rsidR="001D1282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 w:rsidR="00C949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01.09.2026.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83E8F28" w14:textId="2A262F6D" w:rsidR="001D1282" w:rsidRDefault="00C949F9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2D70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склађеност метода рада и предметне литературе комплетних студија са студијама на другим </w:t>
            </w:r>
            <w:r w:rsidR="002D70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универзитетима</w:t>
            </w:r>
          </w:p>
        </w:tc>
      </w:tr>
      <w:tr w:rsidR="001D1282" w14:paraId="7E4EC6A5" w14:textId="77777777" w:rsidTr="005163A3">
        <w:trPr>
          <w:jc w:val="center"/>
        </w:trPr>
        <w:tc>
          <w:tcPr>
            <w:tcW w:w="0" w:type="auto"/>
            <w:gridSpan w:val="4"/>
          </w:tcPr>
          <w:p w14:paraId="7C26F9EC" w14:textId="017A05E7" w:rsidR="001D1282" w:rsidRPr="009531CC" w:rsidRDefault="002E2FF4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Рад на обезбеђивању праксе за студенте</w:t>
            </w:r>
          </w:p>
        </w:tc>
      </w:tr>
      <w:tr w:rsidR="00891C2E" w14:paraId="26C7C81C" w14:textId="77777777" w:rsidTr="005163A3">
        <w:trPr>
          <w:jc w:val="center"/>
        </w:trPr>
        <w:tc>
          <w:tcPr>
            <w:tcW w:w="0" w:type="auto"/>
          </w:tcPr>
          <w:p w14:paraId="2F27A825" w14:textId="7A286AD7" w:rsidR="001D1282" w:rsidRDefault="002E2FF4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Потписивање Споразума о сарадњи са другим владиним и невладиним институцијама и приватним сектором</w:t>
            </w:r>
          </w:p>
        </w:tc>
        <w:tc>
          <w:tcPr>
            <w:tcW w:w="0" w:type="auto"/>
          </w:tcPr>
          <w:p w14:paraId="1F6A6531" w14:textId="29C82FB1" w:rsidR="001D1282" w:rsidRDefault="002E2FF4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Декан 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илозофског факултета</w:t>
            </w:r>
          </w:p>
        </w:tc>
        <w:tc>
          <w:tcPr>
            <w:tcW w:w="0" w:type="auto"/>
          </w:tcPr>
          <w:p w14:paraId="4FB8C2CB" w14:textId="78C06628" w:rsidR="001D1282" w:rsidRDefault="001D1282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 w:rsidR="002E2F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01.09.2026.</w:t>
            </w:r>
          </w:p>
        </w:tc>
        <w:tc>
          <w:tcPr>
            <w:tcW w:w="0" w:type="auto"/>
          </w:tcPr>
          <w:p w14:paraId="7E15D636" w14:textId="107B0475" w:rsidR="001D1282" w:rsidRDefault="002E2FF4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Студенти ће стећи бољи увид о свом будућем занимању и неопходним компетенцијама</w:t>
            </w:r>
          </w:p>
        </w:tc>
      </w:tr>
      <w:tr w:rsidR="00891C2E" w14:paraId="6B054C8A" w14:textId="77777777" w:rsidTr="005163A3">
        <w:trPr>
          <w:jc w:val="center"/>
        </w:trPr>
        <w:tc>
          <w:tcPr>
            <w:tcW w:w="0" w:type="auto"/>
          </w:tcPr>
          <w:p w14:paraId="5954A2A0" w14:textId="7351D9A5" w:rsidR="001D1282" w:rsidRDefault="00681F58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Потписивање Споразума о сарадњи са гимназијама и стручним школима где се изучава социологија</w:t>
            </w:r>
          </w:p>
        </w:tc>
        <w:tc>
          <w:tcPr>
            <w:tcW w:w="0" w:type="auto"/>
          </w:tcPr>
          <w:p w14:paraId="1EEFC6C5" w14:textId="6193C02F" w:rsidR="001D1282" w:rsidRDefault="00681F58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Декан Филозофског факултета и др  Исидора Јарић</w:t>
            </w:r>
          </w:p>
        </w:tc>
        <w:tc>
          <w:tcPr>
            <w:tcW w:w="0" w:type="auto"/>
          </w:tcPr>
          <w:p w14:paraId="6FA92398" w14:textId="17F92EB8" w:rsidR="001D1282" w:rsidRDefault="001D1282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01.09.2026.</w:t>
            </w:r>
          </w:p>
        </w:tc>
        <w:tc>
          <w:tcPr>
            <w:tcW w:w="0" w:type="auto"/>
          </w:tcPr>
          <w:p w14:paraId="46C7689E" w14:textId="17443A72" w:rsidR="001D1282" w:rsidRDefault="00681F58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Студенти стиичу практичне вештине неопходне за наставника социологије</w:t>
            </w:r>
          </w:p>
        </w:tc>
      </w:tr>
      <w:tr w:rsidR="001D1282" w14:paraId="0C5D95F0" w14:textId="77777777" w:rsidTr="005163A3">
        <w:trPr>
          <w:jc w:val="center"/>
        </w:trPr>
        <w:tc>
          <w:tcPr>
            <w:tcW w:w="0" w:type="auto"/>
            <w:gridSpan w:val="4"/>
          </w:tcPr>
          <w:p w14:paraId="2F8B4187" w14:textId="2AC45D56" w:rsidR="001D1282" w:rsidRPr="009531CC" w:rsidRDefault="001D1282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531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Повећање видљивости </w:t>
            </w:r>
            <w:r w:rsidR="00681F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основних студија социологије</w:t>
            </w:r>
          </w:p>
        </w:tc>
      </w:tr>
      <w:tr w:rsidR="00891C2E" w14:paraId="6B581F20" w14:textId="77777777" w:rsidTr="005163A3">
        <w:trPr>
          <w:jc w:val="center"/>
        </w:trPr>
        <w:tc>
          <w:tcPr>
            <w:tcW w:w="0" w:type="auto"/>
          </w:tcPr>
          <w:p w14:paraId="7D4DCD02" w14:textId="7DBF3A0C" w:rsidR="001D1282" w:rsidRDefault="00681F58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Медијска промоција </w:t>
            </w:r>
            <w:r w:rsidR="00D62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 академских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студија социологије</w:t>
            </w:r>
          </w:p>
        </w:tc>
        <w:tc>
          <w:tcPr>
            <w:tcW w:w="0" w:type="auto"/>
          </w:tcPr>
          <w:p w14:paraId="2CBEC81A" w14:textId="638ADF37" w:rsidR="001D1282" w:rsidRDefault="001D1282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 наставници</w:t>
            </w:r>
          </w:p>
        </w:tc>
        <w:tc>
          <w:tcPr>
            <w:tcW w:w="0" w:type="auto"/>
          </w:tcPr>
          <w:p w14:paraId="2E0F6962" w14:textId="466073BD" w:rsidR="001D1282" w:rsidRDefault="001D1282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до 24.12.2020.</w:t>
            </w:r>
          </w:p>
        </w:tc>
        <w:tc>
          <w:tcPr>
            <w:tcW w:w="0" w:type="auto"/>
          </w:tcPr>
          <w:p w14:paraId="196B54F7" w14:textId="53E7B131" w:rsidR="00891C2E" w:rsidRDefault="00681F58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Препознатост програма од стране будућих студената, као и њихова упознатост са занимањем </w:t>
            </w:r>
            <w:r w:rsidR="00D62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социолог</w:t>
            </w:r>
            <w:r w:rsidR="00D62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ије</w:t>
            </w:r>
            <w:r w:rsidR="00891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04AA993" w14:textId="041E3103" w:rsidR="001D1282" w:rsidRDefault="00891C2E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Гостовање професора и сарадника одељења у телевизијским и  радио емисијама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91C2E" w14:paraId="4E6D539E" w14:textId="77777777" w:rsidTr="005163A3">
        <w:trPr>
          <w:jc w:val="center"/>
        </w:trPr>
        <w:tc>
          <w:tcPr>
            <w:tcW w:w="0" w:type="auto"/>
          </w:tcPr>
          <w:p w14:paraId="2EAF0DB4" w14:textId="7D6D986D" w:rsidR="001D1282" w:rsidRDefault="001D1282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Израда алумни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базе дипломаца</w:t>
            </w:r>
          </w:p>
        </w:tc>
        <w:tc>
          <w:tcPr>
            <w:tcW w:w="0" w:type="auto"/>
          </w:tcPr>
          <w:p w14:paraId="0CAD8EA1" w14:textId="003C8E2F" w:rsidR="001D1282" w:rsidRDefault="00681F58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Шеф и секретар одељења. Рачунарски центар </w:t>
            </w:r>
          </w:p>
        </w:tc>
        <w:tc>
          <w:tcPr>
            <w:tcW w:w="0" w:type="auto"/>
          </w:tcPr>
          <w:p w14:paraId="794580F7" w14:textId="6A1EDFBE" w:rsidR="001D1282" w:rsidRDefault="001D1282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01.02.2021. до 01.06.202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</w:tcPr>
          <w:p w14:paraId="7A7172B2" w14:textId="4F7A62DA" w:rsidR="001D1282" w:rsidRPr="00681F58" w:rsidRDefault="001D1282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proofErr w:type="gramStart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Допуњена</w:t>
            </w:r>
            <w:proofErr w:type="spellEnd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база</w:t>
            </w:r>
            <w:proofErr w:type="spellEnd"/>
            <w:proofErr w:type="gramEnd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података</w:t>
            </w:r>
            <w:proofErr w:type="spellEnd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студенима</w:t>
            </w:r>
            <w:proofErr w:type="spellEnd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завршили</w:t>
            </w:r>
            <w:proofErr w:type="spellEnd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студије</w:t>
            </w:r>
          </w:p>
          <w:p w14:paraId="6D4A1750" w14:textId="77777777" w:rsidR="001D1282" w:rsidRPr="00B813B3" w:rsidRDefault="001D1282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3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интернет страници факултета су доступне информације о алумни</w:t>
            </w:r>
          </w:p>
        </w:tc>
      </w:tr>
      <w:tr w:rsidR="00891C2E" w14:paraId="5A6E45E8" w14:textId="77777777" w:rsidTr="005163A3">
        <w:trPr>
          <w:jc w:val="center"/>
        </w:trPr>
        <w:tc>
          <w:tcPr>
            <w:tcW w:w="0" w:type="auto"/>
          </w:tcPr>
          <w:p w14:paraId="532DC278" w14:textId="439F8391" w:rsidR="001D1282" w:rsidRDefault="001D1282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Организовање 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интезивнијих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промоциј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 студија </w:t>
            </w:r>
            <w:r w:rsidR="00D62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мастер 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62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другим високошколским установама</w:t>
            </w:r>
          </w:p>
        </w:tc>
        <w:tc>
          <w:tcPr>
            <w:tcW w:w="0" w:type="auto"/>
          </w:tcPr>
          <w:p w14:paraId="1D8A48EB" w14:textId="0A04218B" w:rsidR="001D1282" w:rsidRDefault="00681F58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Наташа Јовановић Ајзенхамер, Ирена Петровић,</w:t>
            </w:r>
            <w:r w:rsidR="00891C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Вера Бацковић, Јелисавета Петровић, Немања Костић</w:t>
            </w:r>
          </w:p>
        </w:tc>
        <w:tc>
          <w:tcPr>
            <w:tcW w:w="0" w:type="auto"/>
          </w:tcPr>
          <w:p w14:paraId="5D1C123F" w14:textId="6BBEA9AE" w:rsidR="001D1282" w:rsidRDefault="001D1282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01.09.2026.</w:t>
            </w:r>
          </w:p>
        </w:tc>
        <w:tc>
          <w:tcPr>
            <w:tcW w:w="0" w:type="auto"/>
          </w:tcPr>
          <w:p w14:paraId="057D3F22" w14:textId="7A03F599" w:rsidR="001D1282" w:rsidRDefault="001D1282" w:rsidP="00891C2E">
            <w:pPr>
              <w:pStyle w:val="ListParagraph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3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Учешће у промотивним активностима  Филозофског факултета у Београду</w:t>
            </w:r>
          </w:p>
          <w:p w14:paraId="04F1F994" w14:textId="52005425" w:rsidR="00891C2E" w:rsidRDefault="00891C2E" w:rsidP="00891C2E">
            <w:pPr>
              <w:pStyle w:val="ListParagraph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A8DDD0" w14:textId="413276A9" w:rsidR="00891C2E" w:rsidRPr="00B813B3" w:rsidRDefault="00891C2E" w:rsidP="00891C2E">
            <w:pPr>
              <w:pStyle w:val="ListParagraph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са</w:t>
            </w:r>
            <w:r w:rsidR="00D62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високошколским установама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јавним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презентацијама</w:t>
            </w:r>
          </w:p>
          <w:p w14:paraId="30EBA038" w14:textId="154B04CD" w:rsidR="001D1282" w:rsidRPr="00B813B3" w:rsidRDefault="001D1282" w:rsidP="00891C2E">
            <w:pPr>
              <w:pStyle w:val="ListParagraph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E29DB04" w14:textId="099ACEC8" w:rsidR="001D1282" w:rsidRDefault="001D1282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2FB8C07" w14:textId="573792F4" w:rsidR="00870BBA" w:rsidRDefault="00870BBA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A0D6D24" w14:textId="4020B108" w:rsidR="00870BBA" w:rsidRDefault="00870BBA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134472A" w14:textId="77777777" w:rsidR="00870BBA" w:rsidRPr="000504D0" w:rsidRDefault="00870BBA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2AC7D3D" w14:textId="428AC415" w:rsidR="00EC752F" w:rsidRPr="00E14F77" w:rsidRDefault="00EC752F" w:rsidP="00EC752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Табеле и прилози за стандард 4. </w:t>
      </w:r>
      <w:r w:rsidR="001313E6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Pr="00E14F77">
        <w:rPr>
          <w:rFonts w:ascii="Times New Roman" w:hAnsi="Times New Roman" w:cs="Times New Roman"/>
          <w:b/>
          <w:sz w:val="24"/>
          <w:szCs w:val="24"/>
        </w:rPr>
        <w:t>A</w:t>
      </w:r>
      <w:r w:rsidRPr="000504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 </w:t>
      </w:r>
      <w:r w:rsidR="001313E6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–</w:t>
      </w:r>
      <w:r w:rsidRPr="000504D0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C26F1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Мастер академске</w:t>
      </w:r>
      <w:r w:rsidR="001313E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студије социологије</w:t>
      </w:r>
      <w:r w:rsidRPr="000504D0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</w:p>
    <w:p w14:paraId="13A0446B" w14:textId="77777777" w:rsidR="00015165" w:rsidRDefault="00015165" w:rsidP="0001516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Табеле и прилози за Стандард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14:paraId="066D687C" w14:textId="672EC5B4" w:rsidR="00015165" w:rsidRDefault="00F01B73" w:rsidP="00015165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4" w:history="1">
        <w:r w:rsidR="00015165" w:rsidRPr="00F01B73">
          <w:rPr>
            <w:rStyle w:val="Hyperlink"/>
            <w:rFonts w:ascii="Times New Roman" w:eastAsia="Calibri" w:hAnsi="Times New Roman" w:cs="Times New Roman"/>
            <w:b/>
            <w:bCs/>
            <w:sz w:val="24"/>
            <w:szCs w:val="24"/>
          </w:rPr>
          <w:t>Ta</w:t>
        </w:r>
        <w:r w:rsidR="00015165" w:rsidRPr="00F01B73">
          <w:rPr>
            <w:rStyle w:val="Hyperlink"/>
            <w:rFonts w:ascii="Times New Roman" w:eastAsia="Calibri" w:hAnsi="Times New Roman" w:cs="Times New Roman"/>
            <w:b/>
            <w:bCs/>
            <w:sz w:val="24"/>
            <w:szCs w:val="24"/>
            <w:lang w:val="ru-RU"/>
          </w:rPr>
          <w:t>бела 4.1.</w:t>
        </w:r>
        <w:r w:rsidR="00015165" w:rsidRPr="00F01B73">
          <w:rPr>
            <w:rStyle w:val="Hyperlink"/>
            <w:rFonts w:ascii="Times New Roman" w:eastAsia="Calibri" w:hAnsi="Times New Roman" w:cs="Times New Roman"/>
            <w:sz w:val="24"/>
            <w:szCs w:val="24"/>
            <w:lang w:val="ru-RU"/>
          </w:rPr>
          <w:t xml:space="preserve"> </w:t>
        </w:r>
      </w:hyperlink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Листа свих студијских програма који су акредитовани на Филозофском факултету са укупним бројем уписаних студената на свим годинама студија у текућој и претходне две школске године</w:t>
      </w:r>
    </w:p>
    <w:p w14:paraId="2E4E0596" w14:textId="15387BB6" w:rsidR="00015165" w:rsidRPr="008971F8" w:rsidRDefault="00F01B73" w:rsidP="000151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5" w:history="1">
        <w:proofErr w:type="spellStart"/>
        <w:r w:rsidR="00015165" w:rsidRPr="00F01B73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>Табела</w:t>
        </w:r>
        <w:proofErr w:type="spellEnd"/>
        <w:r w:rsidR="00015165" w:rsidRPr="00F01B73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 xml:space="preserve"> 4.2.</w:t>
        </w:r>
      </w:hyperlink>
      <w:r w:rsidR="00015165" w:rsidRPr="008971F8">
        <w:rPr>
          <w:rFonts w:ascii="Times New Roman" w:hAnsi="Times New Roman" w:cs="Times New Roman"/>
          <w:sz w:val="24"/>
          <w:szCs w:val="24"/>
          <w:lang w:val="ru-RU"/>
        </w:rPr>
        <w:t xml:space="preserve"> Број и </w:t>
      </w:r>
      <w:proofErr w:type="gramStart"/>
      <w:r w:rsidR="00015165" w:rsidRPr="008971F8">
        <w:rPr>
          <w:rFonts w:ascii="Times New Roman" w:hAnsi="Times New Roman" w:cs="Times New Roman"/>
          <w:sz w:val="24"/>
          <w:szCs w:val="24"/>
          <w:lang w:val="ru-RU"/>
        </w:rPr>
        <w:t>проценат  дипломираних</w:t>
      </w:r>
      <w:proofErr w:type="gramEnd"/>
      <w:r w:rsidR="00015165" w:rsidRPr="008971F8">
        <w:rPr>
          <w:rFonts w:ascii="Times New Roman" w:hAnsi="Times New Roman" w:cs="Times New Roman"/>
          <w:sz w:val="24"/>
          <w:szCs w:val="24"/>
          <w:lang w:val="ru-RU"/>
        </w:rPr>
        <w:t xml:space="preserve">  студената (у  односу  на  број  уписаних)  у претходне 3 школске године. </w:t>
      </w:r>
    </w:p>
    <w:p w14:paraId="0239093D" w14:textId="77777777" w:rsidR="00015165" w:rsidRPr="008971F8" w:rsidRDefault="00015165" w:rsidP="000151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24100C" w14:textId="44CF33BA" w:rsidR="00015165" w:rsidRPr="008971F8" w:rsidRDefault="00F01B73" w:rsidP="000151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6" w:history="1">
        <w:proofErr w:type="spellStart"/>
        <w:r w:rsidR="00015165" w:rsidRPr="00F01B73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>Табела</w:t>
        </w:r>
        <w:proofErr w:type="spellEnd"/>
        <w:r w:rsidR="00015165" w:rsidRPr="00F01B73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 xml:space="preserve"> 4.3. </w:t>
        </w:r>
      </w:hyperlink>
      <w:r w:rsidR="00015165" w:rsidRPr="008971F8">
        <w:rPr>
          <w:rFonts w:ascii="Times New Roman" w:hAnsi="Times New Roman" w:cs="Times New Roman"/>
          <w:sz w:val="24"/>
          <w:szCs w:val="24"/>
          <w:lang w:val="ru-RU"/>
        </w:rPr>
        <w:t xml:space="preserve"> Просечно трајање студија у претходне 3 школске године. Овај податак се добија тако што се за студенте који су дипломирали до краја школске године (до 30.09.) израчуна просечно трајање студирања. </w:t>
      </w:r>
    </w:p>
    <w:p w14:paraId="3F88809E" w14:textId="77777777" w:rsidR="00015165" w:rsidRPr="00E60B8C" w:rsidRDefault="00015165" w:rsidP="0001516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14:paraId="09F7F905" w14:textId="53DDC019" w:rsidR="00015165" w:rsidRPr="008971F8" w:rsidRDefault="00F01B73" w:rsidP="00015165">
      <w:pPr>
        <w:rPr>
          <w:rFonts w:ascii="Times New Roman" w:eastAsiaTheme="minorHAnsi" w:hAnsi="Times New Roman" w:cs="Times New Roman"/>
          <w:sz w:val="24"/>
          <w:szCs w:val="24"/>
          <w:lang w:val="ru-RU"/>
        </w:rPr>
      </w:pPr>
      <w:hyperlink r:id="rId17" w:history="1">
        <w:proofErr w:type="spellStart"/>
        <w:r w:rsidR="00015165" w:rsidRPr="00F01B73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ru-RU"/>
          </w:rPr>
          <w:t>Прилог</w:t>
        </w:r>
        <w:proofErr w:type="spellEnd"/>
        <w:r w:rsidR="00015165" w:rsidRPr="00F01B73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ru-RU"/>
          </w:rPr>
          <w:t xml:space="preserve"> 4.1</w:t>
        </w:r>
      </w:hyperlink>
      <w:r w:rsidR="00015165" w:rsidRPr="008971F8">
        <w:rPr>
          <w:rFonts w:ascii="Times New Roman" w:eastAsiaTheme="minorHAnsi" w:hAnsi="Times New Roman" w:cs="Times New Roman"/>
          <w:sz w:val="24"/>
          <w:szCs w:val="24"/>
          <w:lang w:val="ru-RU"/>
        </w:rPr>
        <w:t>.</w:t>
      </w:r>
      <w:r w:rsidR="008971F8" w:rsidRPr="008971F8">
        <w:rPr>
          <w:rFonts w:ascii="Times New Roman" w:eastAsiaTheme="minorHAnsi" w:hAnsi="Times New Roman" w:cs="Times New Roman"/>
          <w:sz w:val="24"/>
          <w:szCs w:val="24"/>
          <w:lang w:val="sr-Latn-RS"/>
        </w:rPr>
        <w:t xml:space="preserve"> </w:t>
      </w:r>
      <w:r w:rsidR="00015165" w:rsidRPr="008971F8">
        <w:rPr>
          <w:rFonts w:ascii="Times New Roman" w:hAnsi="Times New Roman" w:cs="Times New Roman"/>
          <w:sz w:val="24"/>
          <w:szCs w:val="24"/>
          <w:lang w:val="ru-RU"/>
        </w:rPr>
        <w:t xml:space="preserve">Подаци за  евалуацију – Евалуација </w:t>
      </w:r>
      <w:r w:rsidR="008971F8" w:rsidRPr="008971F8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015165" w:rsidRPr="008971F8">
        <w:rPr>
          <w:rFonts w:ascii="Times New Roman" w:hAnsi="Times New Roman" w:cs="Times New Roman"/>
          <w:sz w:val="24"/>
          <w:szCs w:val="24"/>
          <w:lang w:val="ru-RU"/>
        </w:rPr>
        <w:t xml:space="preserve">АС – дипломирани студенти, анализа података </w:t>
      </w:r>
    </w:p>
    <w:p w14:paraId="76E1E52C" w14:textId="05618FB2" w:rsidR="00015165" w:rsidRPr="008971F8" w:rsidRDefault="00F01B73" w:rsidP="00015165">
      <w:pPr>
        <w:spacing w:after="160" w:line="259" w:lineRule="auto"/>
        <w:rPr>
          <w:rFonts w:eastAsiaTheme="minorHAnsi"/>
        </w:rPr>
      </w:pPr>
      <w:hyperlink r:id="rId18" w:history="1">
        <w:proofErr w:type="spellStart"/>
        <w:r w:rsidR="00015165" w:rsidRPr="00F01B73">
          <w:rPr>
            <w:rStyle w:val="Hyperlink"/>
            <w:rFonts w:ascii="Times New Roman" w:eastAsiaTheme="minorHAnsi" w:hAnsi="Times New Roman" w:cs="Times New Roman"/>
            <w:sz w:val="24"/>
            <w:szCs w:val="24"/>
          </w:rPr>
          <w:t>Прилог</w:t>
        </w:r>
        <w:proofErr w:type="spellEnd"/>
        <w:r w:rsidR="00015165" w:rsidRPr="00F01B73">
          <w:rPr>
            <w:rStyle w:val="Hyperlink"/>
            <w:rFonts w:ascii="Times New Roman" w:eastAsiaTheme="minorHAnsi" w:hAnsi="Times New Roman" w:cs="Times New Roman"/>
            <w:sz w:val="24"/>
            <w:szCs w:val="24"/>
          </w:rPr>
          <w:t xml:space="preserve"> 4.</w:t>
        </w:r>
        <w:r w:rsidR="00015165" w:rsidRPr="00F01B73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r-Cyrl-RS"/>
          </w:rPr>
          <w:t>2.</w:t>
        </w:r>
      </w:hyperlink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>Подаци</w:t>
      </w:r>
      <w:proofErr w:type="spellEnd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  <w:proofErr w:type="spellStart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>евалуацију</w:t>
      </w:r>
      <w:proofErr w:type="spellEnd"/>
      <w:proofErr w:type="gramEnd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 xml:space="preserve"> – </w:t>
      </w:r>
      <w:proofErr w:type="spellStart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>Евалуација</w:t>
      </w:r>
      <w:proofErr w:type="spellEnd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971F8" w:rsidRPr="008971F8">
        <w:rPr>
          <w:rFonts w:ascii="Times New Roman" w:eastAsiaTheme="minorHAnsi" w:hAnsi="Times New Roman" w:cs="Times New Roman"/>
          <w:sz w:val="24"/>
          <w:szCs w:val="24"/>
        </w:rPr>
        <w:t>M</w:t>
      </w:r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 xml:space="preserve">АС – </w:t>
      </w:r>
      <w:proofErr w:type="spellStart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>послодавци</w:t>
      </w:r>
      <w:proofErr w:type="spellEnd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015165" w:rsidRPr="008971F8">
        <w:rPr>
          <w:rFonts w:ascii="Times New Roman" w:eastAsiaTheme="minorHAnsi" w:hAnsi="Times New Roman" w:cs="Times New Roman"/>
          <w:sz w:val="24"/>
          <w:szCs w:val="24"/>
        </w:rPr>
        <w:t>база</w:t>
      </w:r>
      <w:proofErr w:type="spellEnd"/>
    </w:p>
    <w:p w14:paraId="5321C7B0" w14:textId="77777777" w:rsidR="00015165" w:rsidRPr="00E60B8C" w:rsidRDefault="00015165" w:rsidP="00015165">
      <w:pPr>
        <w:spacing w:after="160" w:line="259" w:lineRule="auto"/>
        <w:rPr>
          <w:rFonts w:eastAsiaTheme="minorHAnsi"/>
        </w:rPr>
      </w:pPr>
    </w:p>
    <w:p w14:paraId="6EFFABC9" w14:textId="18E1F7F8" w:rsidR="00EC752F" w:rsidRPr="003933AD" w:rsidRDefault="00EC752F" w:rsidP="00EC752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3933AD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3EA3B308" w14:textId="46B21741" w:rsidR="004E0741" w:rsidRPr="00DF0289" w:rsidRDefault="004E0741" w:rsidP="0001516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DF0289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lastRenderedPageBreak/>
        <w:t xml:space="preserve">СТАНДАРД 5: </w:t>
      </w:r>
      <w:r w:rsidR="00DF0289" w:rsidRPr="00DF0289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КВАЛИТЕТ НАСТАВНОГ ПРОЦЕСА</w:t>
      </w:r>
    </w:p>
    <w:p w14:paraId="6DF47294" w14:textId="67451713" w:rsidR="00B70517" w:rsidRDefault="00B70517" w:rsidP="00D1295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70517">
        <w:rPr>
          <w:rFonts w:ascii="Times New Roman" w:hAnsi="Times New Roman" w:cs="Times New Roman"/>
          <w:bCs/>
          <w:sz w:val="24"/>
          <w:szCs w:val="24"/>
          <w:lang w:val="ru-RU"/>
        </w:rPr>
        <w:t>Квалитет наставног процеса обезбеђује се кроз 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</w:t>
      </w:r>
    </w:p>
    <w:p w14:paraId="16C8CE6C" w14:textId="59B77445" w:rsidR="00D1295E" w:rsidRDefault="00DF0289" w:rsidP="00D1295E">
      <w:pPr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ru-RU"/>
        </w:rPr>
      </w:pPr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Наставни процес на</w:t>
      </w:r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програму мастер академских студија социологије које спроводе наставници</w:t>
      </w:r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Одељењ</w:t>
      </w:r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социологију </w:t>
      </w:r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Филозофско</w:t>
      </w:r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г</w:t>
      </w:r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факултет</w:t>
      </w:r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остварује се применом Статутa Филозофског факултета и одговарајућих правилника, тј. правила студија: </w:t>
      </w:r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Правила </w:t>
      </w:r>
      <w:r w:rsidR="003059F1" w:rsidRPr="00D1295E">
        <w:rPr>
          <w:rFonts w:ascii="Times New Roman" w:hAnsi="Times New Roman" w:cs="Times New Roman"/>
          <w:bCs/>
          <w:sz w:val="24"/>
          <w:szCs w:val="24"/>
          <w:lang w:val="ru-RU"/>
        </w:rPr>
        <w:t>мастер</w:t>
      </w:r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академских студија за студенте уписане од школске 2006/2007. године</w:t>
      </w:r>
      <w:r w:rsidRPr="003059F1">
        <w:rPr>
          <w:rFonts w:ascii="Times New Roman" w:hAnsi="Times New Roman" w:cs="Times New Roman"/>
          <w:bCs/>
          <w:color w:val="C00000"/>
          <w:sz w:val="24"/>
          <w:szCs w:val="24"/>
          <w:lang w:val="ru-RU"/>
        </w:rPr>
        <w:t xml:space="preserve"> </w:t>
      </w:r>
      <w:hyperlink r:id="rId19" w:history="1">
        <w:r w:rsidR="00D1295E" w:rsidRPr="00F02A7D">
          <w:rPr>
            <w:rStyle w:val="Hyperlink"/>
            <w:rFonts w:ascii="Times New Roman" w:hAnsi="Times New Roman" w:cs="Times New Roman"/>
            <w:bCs/>
            <w:sz w:val="24"/>
            <w:szCs w:val="24"/>
            <w:lang w:val="ru-RU"/>
          </w:rPr>
          <w:t>https://www.f.bg.ac.rs/pravna_akta</w:t>
        </w:r>
      </w:hyperlink>
      <w:r w:rsidR="00D1295E" w:rsidRPr="00D1295E"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</w:p>
    <w:p w14:paraId="69EBDF24" w14:textId="74558B68" w:rsidR="00832E11" w:rsidRPr="00291830" w:rsidRDefault="00832E11" w:rsidP="00D1295E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Квалитет наставног процеса у целини се обезбеђује применом Стандарда 5 (квалитет предавања, вежби и оцењивања, реализација наставе и испита), али и применом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у одређеним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деловима Стандарда 4 (квалитет уџбеничке литературе), као и Стандарда 7</w:t>
      </w:r>
      <w:r w:rsidR="00D1295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(квалитет наставника)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Стандарда 8</w:t>
      </w:r>
      <w:r w:rsidR="00D1295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(квалитет студената)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18DC6416" w14:textId="77777777" w:rsidR="00832E11" w:rsidRPr="00291830" w:rsidRDefault="00832E11" w:rsidP="00832E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Контрола квалитета наставног процеса обухвата :</w:t>
      </w:r>
    </w:p>
    <w:p w14:paraId="59F86B12" w14:textId="34516853" w:rsidR="00832E11" w:rsidRPr="00291830" w:rsidRDefault="00832E11" w:rsidP="00832E11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Анкету студената о квалитету наставног процеса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 </w:t>
      </w:r>
      <w:r w:rsidR="003059F1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дељењу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r w:rsidR="00F01B73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F01B73">
        <w:rPr>
          <w:rFonts w:ascii="Times New Roman" w:hAnsi="Times New Roman"/>
          <w:sz w:val="24"/>
          <w:szCs w:val="24"/>
          <w:lang w:val="sr-Cyrl-CS"/>
        </w:rPr>
        <w:instrText xml:space="preserve"> HYPERLINK "Tabele%20i%20prilozi/Prilog%205.1.%20a.doc" </w:instrText>
      </w:r>
      <w:r w:rsidR="00F01B73">
        <w:rPr>
          <w:rFonts w:ascii="Times New Roman" w:hAnsi="Times New Roman"/>
          <w:sz w:val="24"/>
          <w:szCs w:val="24"/>
          <w:lang w:val="sr-Cyrl-CS"/>
        </w:rPr>
      </w:r>
      <w:r w:rsidR="00F01B73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F01B73">
        <w:rPr>
          <w:rStyle w:val="Hyperlink"/>
          <w:rFonts w:ascii="Times New Roman" w:hAnsi="Times New Roman"/>
          <w:sz w:val="24"/>
          <w:szCs w:val="24"/>
          <w:lang w:val="sr-Cyrl-CS"/>
        </w:rPr>
        <w:t>Прилог 5.1.</w:t>
      </w:r>
      <w:r w:rsidR="00AA51C4" w:rsidRPr="00F01B73">
        <w:rPr>
          <w:rStyle w:val="Hyperlink"/>
          <w:rFonts w:ascii="Times New Roman" w:hAnsi="Times New Roman"/>
          <w:sz w:val="24"/>
          <w:szCs w:val="24"/>
          <w:lang w:val="sr-Latn-RS"/>
        </w:rPr>
        <w:t>a,</w:t>
      </w:r>
      <w:r w:rsidR="00F01B73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="00AA51C4">
        <w:rPr>
          <w:rStyle w:val="Hyperlink"/>
          <w:rFonts w:ascii="Times New Roman" w:hAnsi="Times New Roman"/>
          <w:sz w:val="24"/>
          <w:szCs w:val="24"/>
          <w:lang w:val="sr-Latn-RS"/>
        </w:rPr>
        <w:t xml:space="preserve"> </w:t>
      </w:r>
      <w:hyperlink r:id="rId20" w:history="1">
        <w:r w:rsidR="00AA51C4" w:rsidRPr="00F01B73">
          <w:rPr>
            <w:rStyle w:val="Hyperlink"/>
            <w:rFonts w:ascii="Times New Roman" w:hAnsi="Times New Roman"/>
            <w:sz w:val="24"/>
            <w:szCs w:val="24"/>
            <w:lang w:val="sr-Cyrl-RS"/>
          </w:rPr>
          <w:t>Прилог 5.1.б,</w:t>
        </w:r>
      </w:hyperlink>
      <w:r w:rsidR="00AA51C4">
        <w:rPr>
          <w:rStyle w:val="Hyperlink"/>
          <w:rFonts w:ascii="Times New Roman" w:hAnsi="Times New Roman"/>
          <w:sz w:val="24"/>
          <w:szCs w:val="24"/>
          <w:lang w:val="sr-Cyrl-RS"/>
        </w:rPr>
        <w:t xml:space="preserve"> </w:t>
      </w:r>
      <w:hyperlink r:id="rId21" w:history="1">
        <w:r w:rsidR="00AA51C4" w:rsidRPr="00F01B73">
          <w:rPr>
            <w:rStyle w:val="Hyperlink"/>
            <w:rFonts w:ascii="Times New Roman" w:hAnsi="Times New Roman"/>
            <w:sz w:val="24"/>
            <w:szCs w:val="24"/>
            <w:lang w:val="sr-Cyrl-RS"/>
          </w:rPr>
          <w:t>Прилог 5.1.в</w:t>
        </w:r>
      </w:hyperlink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);</w:t>
      </w:r>
    </w:p>
    <w:p w14:paraId="2A306B88" w14:textId="693189C1" w:rsidR="00832E11" w:rsidRPr="00291830" w:rsidRDefault="00832E11" w:rsidP="00832E11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Процедуре и поступке који обезбеђују поштовање плана и распоред наставе (</w:t>
      </w:r>
      <w:r w:rsidR="00F01B73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F01B73">
        <w:rPr>
          <w:rFonts w:ascii="Times New Roman" w:hAnsi="Times New Roman"/>
          <w:sz w:val="24"/>
          <w:szCs w:val="24"/>
          <w:lang w:val="sr-Cyrl-CS"/>
        </w:rPr>
        <w:instrText xml:space="preserve"> HYPERLINK "Tabele%20i%20prilozi/Prilog%205.2..docx" </w:instrText>
      </w:r>
      <w:r w:rsidR="00F01B73">
        <w:rPr>
          <w:rFonts w:ascii="Times New Roman" w:hAnsi="Times New Roman"/>
          <w:sz w:val="24"/>
          <w:szCs w:val="24"/>
          <w:lang w:val="sr-Cyrl-CS"/>
        </w:rPr>
      </w:r>
      <w:r w:rsidR="00F01B73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F01B73">
        <w:rPr>
          <w:rStyle w:val="Hyperlink"/>
          <w:rFonts w:ascii="Times New Roman" w:hAnsi="Times New Roman"/>
          <w:sz w:val="24"/>
          <w:szCs w:val="24"/>
          <w:lang w:val="sr-Cyrl-CS"/>
        </w:rPr>
        <w:t>Прилог 5.2.);</w:t>
      </w:r>
      <w:r w:rsidR="00F01B73">
        <w:rPr>
          <w:rFonts w:ascii="Times New Roman" w:hAnsi="Times New Roman"/>
          <w:sz w:val="24"/>
          <w:szCs w:val="24"/>
          <w:lang w:val="sr-Cyrl-CS"/>
        </w:rPr>
        <w:fldChar w:fldCharType="end"/>
      </w:r>
    </w:p>
    <w:p w14:paraId="1E99F9A7" w14:textId="30DAB2D5" w:rsidR="00832E11" w:rsidRDefault="00832E11" w:rsidP="00832E11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Спроведене активности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којима се подстиче стицање активних компетенција,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педагошког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искуства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наставника и сарадника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(</w:t>
      </w:r>
      <w:hyperlink r:id="rId22" w:history="1">
        <w:r w:rsidRPr="00683757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5.3.</w:t>
        </w:r>
      </w:hyperlink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</w:t>
      </w:r>
      <w:hyperlink r:id="rId23" w:history="1">
        <w:r w:rsidRPr="00CB09B2">
          <w:rPr>
            <w:rStyle w:val="Hyperlink"/>
            <w:rFonts w:ascii="Times New Roman" w:hAnsi="Times New Roman"/>
            <w:sz w:val="24"/>
            <w:szCs w:val="24"/>
            <w:lang w:val="sr-Cyrl-RS"/>
          </w:rPr>
          <w:t>Прилог 5.3.а.</w:t>
        </w:r>
      </w:hyperlink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7DEEC5CE" w14:textId="77777777" w:rsidR="00832E11" w:rsidRPr="00291830" w:rsidRDefault="00832E11" w:rsidP="00832E11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674CBC6C" w14:textId="0BA367B3" w:rsidR="00832E11" w:rsidRPr="00832E11" w:rsidRDefault="00832E11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C4602D">
        <w:rPr>
          <w:rFonts w:ascii="Times New Roman" w:hAnsi="Times New Roman"/>
          <w:sz w:val="24"/>
          <w:szCs w:val="24"/>
          <w:lang w:val="sr-Cyrl-CS"/>
        </w:rPr>
        <w:t xml:space="preserve">Сваке академске године на крају сваког семестра спроводи се анкетирање студената који се изјашњавају о квалитету педагошког рада наставника и сарадника код којих су слушали наставу тог семестра, а према упитницима који се налазе у </w:t>
      </w:r>
      <w:r w:rsidR="00F01B73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F01B73">
        <w:rPr>
          <w:rFonts w:ascii="Times New Roman" w:hAnsi="Times New Roman"/>
          <w:sz w:val="24"/>
          <w:szCs w:val="24"/>
          <w:lang w:val="sr-Cyrl-CS"/>
        </w:rPr>
        <w:instrText xml:space="preserve"> HYPERLINK "Tabele%20i%20prilozi/Prilog%205.1.%20a.doc" </w:instrText>
      </w:r>
      <w:r w:rsidR="00F01B73">
        <w:rPr>
          <w:rFonts w:ascii="Times New Roman" w:hAnsi="Times New Roman"/>
          <w:sz w:val="24"/>
          <w:szCs w:val="24"/>
          <w:lang w:val="sr-Cyrl-CS"/>
        </w:rPr>
      </w:r>
      <w:r w:rsidR="00F01B73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F01B73">
        <w:rPr>
          <w:rStyle w:val="Hyperlink"/>
          <w:rFonts w:ascii="Times New Roman" w:hAnsi="Times New Roman"/>
          <w:sz w:val="24"/>
          <w:szCs w:val="24"/>
          <w:lang w:val="sr-Cyrl-CS"/>
        </w:rPr>
        <w:t>Прилог 5.1</w:t>
      </w:r>
      <w:r w:rsidR="00F01B73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F01B73">
        <w:rPr>
          <w:rFonts w:ascii="Times New Roman" w:hAnsi="Times New Roman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Анкетирање се об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авља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папирној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форми.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Свесни смо да 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лектронска форма  пружа велике могућности за брзу обраду података и свеобухватну анализу резултата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 као и уштеду финансијских средстава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="003059F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али се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показал</w:t>
      </w:r>
      <w:r w:rsidR="003059F1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студенти рађе попуњавају анкете у папирн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ој форми. Анализирани резултати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приказују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сваког наставника и за сваки сегмент вредновања. Резултати су 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>приказани у форми средње оцене.</w:t>
      </w:r>
    </w:p>
    <w:p w14:paraId="02D37F8D" w14:textId="436ECBB4" w:rsidR="00832E11" w:rsidRDefault="00832E11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>Организацију наставног процеса координира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C60A53">
        <w:rPr>
          <w:rFonts w:ascii="Times New Roman" w:hAnsi="Times New Roman"/>
          <w:color w:val="000000"/>
          <w:sz w:val="24"/>
          <w:szCs w:val="24"/>
          <w:lang w:val="sr-Cyrl-RS"/>
        </w:rPr>
        <w:t>за то изабрани наставник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сарадњи са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Продекан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>ом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наставу кроз транспарентне процедуре планирања: календара наставе, који усваја Савет Факултета, затим испитних рокова, распореда часова наставе за сваки семестар и они морају бити познати пре почетка нове академске године. Сви поступци су стандардизовани и за њихову примену је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 нивоу факултета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задужена </w:t>
      </w:r>
      <w:r w:rsidRPr="000C78EE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Комисија за наставу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а провером и унапређењем укупног квалитета наставе бави се </w:t>
      </w:r>
      <w:r w:rsidRPr="000C78EE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Комисија за обезбеђивање квалитета и самовредновање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коју је именовало Наставно-научно веће.</w:t>
      </w:r>
    </w:p>
    <w:p w14:paraId="73AF6D5E" w14:textId="08387218" w:rsidR="00D60490" w:rsidRPr="00291830" w:rsidRDefault="00D60490" w:rsidP="00D604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Све информације су доступне на интернет страници Факултета</w:t>
      </w:r>
      <w:r w:rsidR="000C78E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24" w:history="1">
        <w:r w:rsidR="000C78EE" w:rsidRPr="00F02A7D">
          <w:rPr>
            <w:rStyle w:val="Hyperlink"/>
            <w:rFonts w:ascii="Times New Roman" w:hAnsi="Times New Roman"/>
            <w:sz w:val="24"/>
            <w:szCs w:val="24"/>
            <w:lang w:val="sr-Cyrl-CS"/>
          </w:rPr>
          <w:t>www.f.bg.ac.rs</w:t>
        </w:r>
      </w:hyperlink>
      <w:r w:rsidR="000C78E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и то су:</w:t>
      </w:r>
    </w:p>
    <w:p w14:paraId="2C03A59D" w14:textId="77777777" w:rsidR="00D60490" w:rsidRPr="00291830" w:rsidRDefault="00D60490" w:rsidP="00D6049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План организације извођења наставе, испитних рокова и других активности на Филозофском факултету </w:t>
      </w:r>
      <w:hyperlink r:id="rId25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http://www.f.bg.ac.rs/zaposleni/plan</w:t>
        </w:r>
      </w:hyperlink>
      <w:r w:rsidRPr="00291830">
        <w:rPr>
          <w:rFonts w:ascii="Times New Roman" w:hAnsi="Times New Roman"/>
          <w:sz w:val="24"/>
          <w:szCs w:val="24"/>
          <w:lang w:val="sr-Cyrl-CS"/>
        </w:rPr>
        <w:t xml:space="preserve"> или </w:t>
      </w:r>
      <w:hyperlink r:id="rId26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http://www.f.bg.ac.rs/studenti/plan_nastave</w:t>
        </w:r>
      </w:hyperlink>
    </w:p>
    <w:p w14:paraId="22F53242" w14:textId="2E5A8CA9" w:rsidR="00D60490" w:rsidRPr="00AD196E" w:rsidRDefault="00D60490" w:rsidP="00D60490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Р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аспоред предмета по семестрима и годинама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AD196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студија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на одељењу за социологију</w:t>
      </w:r>
      <w:r w:rsidRPr="00AD196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као и планови и програми свих предмета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доступни су на адреси </w:t>
      </w:r>
      <w:hyperlink r:id="rId27" w:history="1">
        <w:r w:rsidR="003059F1" w:rsidRPr="00F74BB1">
          <w:rPr>
            <w:rStyle w:val="Hyperlink"/>
          </w:rPr>
          <w:t>http://www.f.bg.ac.rs/sociologija/program_studija.php?god=4&amp;nivo=2</w:t>
        </w:r>
      </w:hyperlink>
      <w:r w:rsidR="003059F1">
        <w:rPr>
          <w:lang w:val="sr-Cyrl-RS"/>
        </w:rPr>
        <w:t xml:space="preserve"> </w:t>
      </w:r>
    </w:p>
    <w:p w14:paraId="3395C6A0" w14:textId="54D088CF" w:rsidR="00D60490" w:rsidRPr="00291830" w:rsidRDefault="00D60490" w:rsidP="00D604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распореди часова наставе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адреси </w:t>
      </w:r>
      <w:hyperlink r:id="rId28" w:history="1">
        <w:r w:rsidR="003059F1" w:rsidRPr="00F74BB1">
          <w:rPr>
            <w:rStyle w:val="Hyperlink"/>
          </w:rPr>
          <w:t>http://www.f.bg.ac.rs/sociologija/raspored_predavanja&amp;studije=2&amp;semestar=1</w:t>
        </w:r>
      </w:hyperlink>
      <w:r w:rsidR="003059F1">
        <w:rPr>
          <w:lang w:val="sr-Cyrl-RS"/>
        </w:rPr>
        <w:t xml:space="preserve"> </w:t>
      </w:r>
    </w:p>
    <w:p w14:paraId="13F1A7E4" w14:textId="00DA4BF9" w:rsidR="00D60490" w:rsidRDefault="00D60490" w:rsidP="00D604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распоред полагања испита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</w:t>
      </w:r>
      <w:r w:rsidR="00973A7B">
        <w:rPr>
          <w:rFonts w:ascii="Times New Roman" w:hAnsi="Times New Roman"/>
          <w:color w:val="000000"/>
          <w:sz w:val="24"/>
          <w:szCs w:val="24"/>
          <w:lang w:val="sr-Cyrl-CS"/>
        </w:rPr>
        <w:t>адреси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29" w:history="1">
        <w:r w:rsidR="003059F1" w:rsidRPr="00F74BB1">
          <w:rPr>
            <w:rStyle w:val="Hyperlink"/>
          </w:rPr>
          <w:t>http://www.f.bg.ac.rs/sociologija/raspored_ispita?ROK=%27p3r1%27</w:t>
        </w:r>
      </w:hyperlink>
      <w:r w:rsidR="003059F1">
        <w:rPr>
          <w:lang w:val="sr-Cyrl-RS"/>
        </w:rPr>
        <w:t xml:space="preserve"> </w:t>
      </w:r>
      <w:r w:rsidR="003059F1" w:rsidRPr="003059F1">
        <w:t xml:space="preserve"> </w:t>
      </w:r>
      <w:r w:rsidR="003059F1">
        <w:rPr>
          <w:lang w:val="sr-Cyrl-R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(</w:t>
      </w:r>
      <w:hyperlink r:id="rId30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5.2.</w:t>
        </w:r>
      </w:hyperlink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14:paraId="264F824A" w14:textId="48CFDB1C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Пре почетка </w:t>
      </w:r>
      <w:r w:rsidR="00F96168">
        <w:rPr>
          <w:rFonts w:ascii="Times New Roman" w:hAnsi="Times New Roman"/>
          <w:color w:val="000000"/>
          <w:sz w:val="24"/>
          <w:szCs w:val="24"/>
          <w:lang w:val="sr-Cyrl-CS"/>
        </w:rPr>
        <w:t>првог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семестра студенти су у обавези да се одлуче</w:t>
      </w:r>
      <w:r w:rsidR="00F9616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модул у оквиру којег се налазе изборни предмети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53460568" w14:textId="77777777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Сваки план и програм предмета садржи следеће:</w:t>
      </w:r>
    </w:p>
    <w:p w14:paraId="404A4D49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основне податке о предмету: назив, година, број ЕСПБ бодова, услови;</w:t>
      </w:r>
    </w:p>
    <w:p w14:paraId="7D83AF93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циљеве предмета, садржај и структуру предмета;</w:t>
      </w:r>
    </w:p>
    <w:p w14:paraId="3FF3943C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план и распоред извођења наставе (предавања и вежбе);</w:t>
      </w:r>
    </w:p>
    <w:p w14:paraId="7E8AA91F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начин оцењивања на предмету;</w:t>
      </w:r>
    </w:p>
    <w:p w14:paraId="2886F69C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уџбенике, односно обавезну и допунску литературу;</w:t>
      </w:r>
    </w:p>
    <w:p w14:paraId="5CAF8B52" w14:textId="77777777" w:rsidR="00973A7B" w:rsidRPr="00291830" w:rsidRDefault="00973A7B" w:rsidP="00973A7B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податке о наставницима и сарадницима на предмету.</w:t>
      </w:r>
    </w:p>
    <w:p w14:paraId="5580C206" w14:textId="5FEE0E30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Из наставног плана предмета може се видети да наставу на</w:t>
      </w:r>
      <w:r w:rsidR="0003231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045416">
        <w:rPr>
          <w:rFonts w:ascii="Times New Roman" w:hAnsi="Times New Roman"/>
          <w:color w:val="000000"/>
          <w:sz w:val="24"/>
          <w:szCs w:val="24"/>
        </w:rPr>
        <w:t>M</w:t>
      </w:r>
      <w:r w:rsidR="00032312">
        <w:rPr>
          <w:rFonts w:ascii="Times New Roman" w:hAnsi="Times New Roman"/>
          <w:color w:val="000000"/>
          <w:sz w:val="24"/>
          <w:szCs w:val="24"/>
          <w:lang w:val="sr-Cyrl-CS"/>
        </w:rPr>
        <w:t>астер академским студијама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04541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Филозофск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ом факултету</w:t>
      </w:r>
      <w:r w:rsidR="0004541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Универзитета у Београду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карактерише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више разноврсних облика рада, као што су предавања, инте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рактивни облици наставе, вежбе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консултације, стручна пракса, а об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лици провере знања (предиспитне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обавезе) који се примењују су: семинарски рад,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колоквијум, индивидуални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групни пројекти, пре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зентације, итд.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вежбама се такође континуирано проверава знање 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тудената класичним испитивањем,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израдом задатака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презентација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тестовима, при чему се облик провере знања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прилагођава природи предмета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величини груп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е. Успешност студената у савлада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вању наставног предм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ета прати се континуирано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током наставе и изражава 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поенима. У књигама предмета су д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ефинисани облици рада студената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који се оцењују, начин оцењивања сваког облика рада понаособ 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број поена које ти облици рада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доносе.</w:t>
      </w:r>
    </w:p>
    <w:p w14:paraId="68436A78" w14:textId="36638B69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Контрола квалитета наставног процеса се огледа и у стицању ак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тивних компетенција (педагошког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искуства) наставника и сарадника за извођење наставе 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арактеристичне за високошколске установе.</w:t>
      </w:r>
    </w:p>
    <w:p w14:paraId="7D5875B3" w14:textId="77777777" w:rsidR="00973A7B" w:rsidRPr="00AD196E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Један од примера је и п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рис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тупно предавање које су у обавези да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одрже сви кандидати пријављени на расписани конкурс за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избор у звање доцента, приликом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првог и сваког наредног избора у то звање, без обзира на прет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ходно педагошко искуство, као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приликом избора у звање ванредног професора, уколик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 немају одговарајуће педагошко искуство.</w:t>
      </w:r>
    </w:p>
    <w:p w14:paraId="45A85AC0" w14:textId="1AA7ABA4" w:rsidR="00973A7B" w:rsidRPr="00973A7B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Latn-R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</w:t>
      </w:r>
      <w:r w:rsidR="00045416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дељењу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у наставни процес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уводе 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методе </w:t>
      </w:r>
      <w:r w:rsidRPr="00291830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e-learning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-a преко </w:t>
      </w:r>
      <w:r w:rsidRPr="00973A7B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Moodle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платформе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 w:rsidRPr="00973A7B"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Zoom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апликације, </w:t>
      </w:r>
      <w:r w:rsidRPr="00973A7B"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Skype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и сличних програма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 Уз одговарајућу подршку рачунарског центра Филозофског фа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култета, едукацију наставника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сарадника за коришћење овог начина рада, до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краја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2019. године значајно се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повећао број предмета,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као и обим наставног садржаја заступљен на Moodle платформи. Овај сервис је постао доступан за све студијске програме</w:t>
      </w:r>
      <w:r w:rsidRPr="00291830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(основне, мастер и докторске).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Такође, овај вид наставе је највише дошао до изражаја током трајања пандемије вируса 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>Covid-19.</w:t>
      </w:r>
    </w:p>
    <w:p w14:paraId="66AE4200" w14:textId="77777777" w:rsidR="00973A7B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626FA6D" w14:textId="77777777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основу анализе резултата анкета и показатеља студирања, за период од 2013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–2019 године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могуће је закључити:</w:t>
      </w:r>
    </w:p>
    <w:p w14:paraId="60620E2C" w14:textId="10BDA9B6" w:rsidR="00973A7B" w:rsidRPr="00AD196E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Распоред одржавања наставе објављиван је правовремено на огласној табли и сајту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045416">
        <w:rPr>
          <w:rFonts w:ascii="Times New Roman" w:hAnsi="Times New Roman"/>
          <w:color w:val="000000"/>
          <w:sz w:val="24"/>
          <w:szCs w:val="24"/>
          <w:lang w:val="sr-Cyrl-CS"/>
        </w:rPr>
        <w:t>Одељења са социологију</w:t>
      </w:r>
      <w:r w:rsidRPr="00AD196E">
        <w:rPr>
          <w:rFonts w:ascii="Times New Roman" w:hAnsi="Times New Roman"/>
          <w:color w:val="000000"/>
          <w:sz w:val="24"/>
          <w:szCs w:val="24"/>
          <w:lang w:val="sr-Cyrl-CS"/>
        </w:rPr>
        <w:t>;</w:t>
      </w:r>
    </w:p>
    <w:p w14:paraId="2CC6A160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Оквирни распоред испита свих испитних рокова објављиван је за дату академску годину правовремено тако да су наставници, сарадници и студенти могли на време да планирају свој годишњи календар активности;</w:t>
      </w:r>
    </w:p>
    <w:p w14:paraId="5B29AF39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Редовност извођења наставе била је у потпуности заступљена;</w:t>
      </w:r>
    </w:p>
    <w:p w14:paraId="69340541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Редовност обављања испита била је у потпуности заступљена;</w:t>
      </w:r>
    </w:p>
    <w:p w14:paraId="0BBA8FDE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Термини пријема испитних пријава у потпуности су се поштовали:</w:t>
      </w:r>
    </w:p>
    <w:p w14:paraId="0F2DF7CA" w14:textId="5828B041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Процедура пријаве, израде и одбране завршних радова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 студенте старијих генерација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 потпуности је заступљена.</w:t>
      </w:r>
    </w:p>
    <w:p w14:paraId="7187C670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Термини овере</w:t>
      </w:r>
      <w:r>
        <w:rPr>
          <w:rFonts w:ascii="Times New Roman" w:hAnsi="Times New Roman"/>
          <w:sz w:val="24"/>
          <w:szCs w:val="24"/>
          <w:lang w:val="sr-Cyrl-CS"/>
        </w:rPr>
        <w:t xml:space="preserve"> семестра и уписа у наредну академ</w:t>
      </w:r>
      <w:r w:rsidRPr="00291830">
        <w:rPr>
          <w:rFonts w:ascii="Times New Roman" w:hAnsi="Times New Roman"/>
          <w:sz w:val="24"/>
          <w:szCs w:val="24"/>
          <w:lang w:val="sr-Cyrl-CS"/>
        </w:rPr>
        <w:t>ску годину у потпуности су се поштовали и увек се излазило у сусрет студентима;</w:t>
      </w:r>
    </w:p>
    <w:p w14:paraId="00D4B086" w14:textId="749C6C96" w:rsidR="00973A7B" w:rsidRPr="00AD196E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lastRenderedPageBreak/>
        <w:t xml:space="preserve">Процедура пријема студената на </w:t>
      </w:r>
      <w:r w:rsidR="008707C6">
        <w:rPr>
          <w:rFonts w:ascii="Times New Roman" w:hAnsi="Times New Roman"/>
          <w:sz w:val="24"/>
          <w:szCs w:val="24"/>
          <w:lang w:val="sr-Cyrl-CS"/>
        </w:rPr>
        <w:t>Мастер академске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студије </w:t>
      </w:r>
      <w:r>
        <w:rPr>
          <w:rFonts w:ascii="Times New Roman" w:hAnsi="Times New Roman"/>
          <w:sz w:val="24"/>
          <w:szCs w:val="24"/>
          <w:lang w:val="sr-Cyrl-CS"/>
        </w:rPr>
        <w:t xml:space="preserve">социологије </w:t>
      </w:r>
      <w:r w:rsidRPr="00291830">
        <w:rPr>
          <w:rFonts w:ascii="Times New Roman" w:hAnsi="Times New Roman"/>
          <w:sz w:val="24"/>
          <w:szCs w:val="24"/>
          <w:lang w:val="sr-Cyrl-CS"/>
        </w:rPr>
        <w:t>била је у потпуном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AD196E">
        <w:rPr>
          <w:rFonts w:ascii="Times New Roman" w:hAnsi="Times New Roman"/>
          <w:sz w:val="24"/>
          <w:szCs w:val="24"/>
          <w:lang w:val="sr-Cyrl-CS"/>
        </w:rPr>
        <w:t>складу са Статутом Факултета и правилницима који се односе на ову област.</w:t>
      </w:r>
    </w:p>
    <w:p w14:paraId="447FC0F6" w14:textId="77777777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A6C3C05" w14:textId="77777777" w:rsidR="00D60490" w:rsidRDefault="00D60490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80E1A6B" w14:textId="77777777" w:rsidR="00832E11" w:rsidRPr="00DF0289" w:rsidRDefault="00832E11" w:rsidP="00832E11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6602351B" w14:textId="76457F4B" w:rsidR="005163A3" w:rsidRPr="00E14F77" w:rsidRDefault="005163A3" w:rsidP="005163A3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SWOT анализа квалитета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наставног процеса </w:t>
      </w: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(ПРЕДНОСТИ, СЛАБОСТИ, МОГУЋНОСТИ, ОПАСНОСТИ) </w:t>
      </w:r>
    </w:p>
    <w:p w14:paraId="7DBC3C26" w14:textId="77777777" w:rsidR="005163A3" w:rsidRPr="00E14F77" w:rsidRDefault="005163A3" w:rsidP="005163A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0141" w:type="dxa"/>
        <w:tblLook w:val="04A0" w:firstRow="1" w:lastRow="0" w:firstColumn="1" w:lastColumn="0" w:noHBand="0" w:noVBand="1"/>
      </w:tblPr>
      <w:tblGrid>
        <w:gridCol w:w="4304"/>
        <w:gridCol w:w="884"/>
        <w:gridCol w:w="4066"/>
        <w:gridCol w:w="887"/>
      </w:tblGrid>
      <w:tr w:rsidR="005163A3" w:rsidRPr="00E14F77" w14:paraId="1E6E76E9" w14:textId="77777777" w:rsidTr="005163A3">
        <w:tc>
          <w:tcPr>
            <w:tcW w:w="5188" w:type="dxa"/>
            <w:gridSpan w:val="2"/>
          </w:tcPr>
          <w:p w14:paraId="395C7ADC" w14:textId="77777777" w:rsidR="005163A3" w:rsidRPr="00045416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4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ПРЕДНОСТИ</w:t>
            </w:r>
          </w:p>
        </w:tc>
        <w:tc>
          <w:tcPr>
            <w:tcW w:w="4953" w:type="dxa"/>
            <w:gridSpan w:val="2"/>
          </w:tcPr>
          <w:p w14:paraId="2BE229E8" w14:textId="77777777" w:rsidR="005163A3" w:rsidRPr="00045416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4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СЛАБОСТИ</w:t>
            </w:r>
          </w:p>
        </w:tc>
      </w:tr>
      <w:tr w:rsidR="005163A3" w:rsidRPr="00E14F77" w14:paraId="16EB82F5" w14:textId="77777777" w:rsidTr="005163A3">
        <w:tc>
          <w:tcPr>
            <w:tcW w:w="4304" w:type="dxa"/>
          </w:tcPr>
          <w:p w14:paraId="0ED48304" w14:textId="7C91E73C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Компет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ентни и мотивисани наставници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884" w:type="dxa"/>
          </w:tcPr>
          <w:p w14:paraId="09B2F70A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31BBF228" w14:textId="2E375B75" w:rsidR="005163A3" w:rsidRPr="00C468D3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Постојање застареле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недовољне и неисправне </w:t>
            </w:r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опреме у неким слушаоницама</w:t>
            </w:r>
          </w:p>
        </w:tc>
        <w:tc>
          <w:tcPr>
            <w:tcW w:w="887" w:type="dxa"/>
          </w:tcPr>
          <w:p w14:paraId="1245B2DD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4C23D38D" w14:textId="77777777" w:rsidTr="005163A3">
        <w:tc>
          <w:tcPr>
            <w:tcW w:w="4304" w:type="dxa"/>
          </w:tcPr>
          <w:p w14:paraId="640BAD18" w14:textId="42053034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Активно учешће студената у наставном процесу путем </w:t>
            </w:r>
            <w:r w:rsidR="00870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сугестија током насаве </w:t>
            </w:r>
          </w:p>
        </w:tc>
        <w:tc>
          <w:tcPr>
            <w:tcW w:w="884" w:type="dxa"/>
          </w:tcPr>
          <w:p w14:paraId="2EFC657C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23CE11E0" w14:textId="531D2CB9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Неравномерна расподела студената по </w:t>
            </w:r>
            <w:r w:rsidR="00045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модулима</w:t>
            </w:r>
          </w:p>
        </w:tc>
        <w:tc>
          <w:tcPr>
            <w:tcW w:w="887" w:type="dxa"/>
          </w:tcPr>
          <w:p w14:paraId="33909152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5DBC8768" w14:textId="77777777" w:rsidTr="005163A3">
        <w:tc>
          <w:tcPr>
            <w:tcW w:w="4304" w:type="dxa"/>
          </w:tcPr>
          <w:p w14:paraId="15779D1F" w14:textId="66800D0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Распоред часова и информације о свим предметима су јавно доступни на интернет страници </w:t>
            </w:r>
            <w:r w:rsidR="00045416">
              <w:rPr>
                <w:rFonts w:ascii="Times New Roman" w:hAnsi="Times New Roman"/>
                <w:sz w:val="24"/>
                <w:szCs w:val="24"/>
                <w:lang w:val="sr-Cyrl-CS"/>
              </w:rPr>
              <w:t>Одељења за социологију</w:t>
            </w:r>
          </w:p>
        </w:tc>
        <w:tc>
          <w:tcPr>
            <w:tcW w:w="884" w:type="dxa"/>
          </w:tcPr>
          <w:p w14:paraId="28D35A06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4066" w:type="dxa"/>
          </w:tcPr>
          <w:p w14:paraId="4F314EA7" w14:textId="4946DEF3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Недовољн</w:t>
            </w:r>
            <w:r w:rsidR="00045416">
              <w:rPr>
                <w:rFonts w:ascii="Times New Roman" w:hAnsi="Times New Roman"/>
                <w:sz w:val="24"/>
                <w:szCs w:val="24"/>
                <w:lang w:val="sr-Cyrl-CS"/>
              </w:rPr>
              <w:t>а заинтересованост,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упознавање и укључење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већег броја наставника у систематско праћење квалитета наставе</w:t>
            </w:r>
          </w:p>
        </w:tc>
        <w:tc>
          <w:tcPr>
            <w:tcW w:w="887" w:type="dxa"/>
          </w:tcPr>
          <w:p w14:paraId="31A33888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05C73F1D" w14:textId="77777777" w:rsidTr="005163A3">
        <w:tc>
          <w:tcPr>
            <w:tcW w:w="4304" w:type="dxa"/>
          </w:tcPr>
          <w:p w14:paraId="24A37DFE" w14:textId="5B741EFC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Успостављен систем интерактивне електронске комуникације са студентима</w:t>
            </w:r>
          </w:p>
        </w:tc>
        <w:tc>
          <w:tcPr>
            <w:tcW w:w="884" w:type="dxa"/>
          </w:tcPr>
          <w:p w14:paraId="2F25519E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5B8D3CB" w14:textId="68C48E3F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045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оствареност практичне примене знања</w:t>
            </w:r>
          </w:p>
        </w:tc>
        <w:tc>
          <w:tcPr>
            <w:tcW w:w="887" w:type="dxa"/>
          </w:tcPr>
          <w:p w14:paraId="5EA1F1D4" w14:textId="4B7FD3B8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13778DB6" w14:textId="77777777" w:rsidTr="005163A3">
        <w:tc>
          <w:tcPr>
            <w:tcW w:w="4304" w:type="dxa"/>
          </w:tcPr>
          <w:p w14:paraId="47CD00FE" w14:textId="36683826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Благовремено усвајање и објављивање календара активности, испитних рокова и сл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4" w:type="dxa"/>
          </w:tcPr>
          <w:p w14:paraId="1EABF8BA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671B2FD" w14:textId="3289C37A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7" w:type="dxa"/>
          </w:tcPr>
          <w:p w14:paraId="12EC6F53" w14:textId="722E40B8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63A3" w:rsidRPr="00E14F77" w14:paraId="094014CD" w14:textId="77777777" w:rsidTr="005163A3">
        <w:tc>
          <w:tcPr>
            <w:tcW w:w="5188" w:type="dxa"/>
            <w:gridSpan w:val="2"/>
          </w:tcPr>
          <w:p w14:paraId="7A18DC3B" w14:textId="77777777" w:rsidR="005163A3" w:rsidRPr="00045416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4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МОГУЋНОСТИ</w:t>
            </w:r>
          </w:p>
        </w:tc>
        <w:tc>
          <w:tcPr>
            <w:tcW w:w="4953" w:type="dxa"/>
            <w:gridSpan w:val="2"/>
          </w:tcPr>
          <w:p w14:paraId="26C5B1BB" w14:textId="77777777" w:rsidR="005163A3" w:rsidRPr="00045416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4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РИЗИЦИ</w:t>
            </w:r>
          </w:p>
        </w:tc>
      </w:tr>
      <w:tr w:rsidR="005163A3" w:rsidRPr="00E14F77" w14:paraId="31AD9824" w14:textId="77777777" w:rsidTr="005163A3">
        <w:tc>
          <w:tcPr>
            <w:tcW w:w="4304" w:type="dxa"/>
          </w:tcPr>
          <w:p w14:paraId="7A6AA2FC" w14:textId="7F47156D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и укључење већег броја наставника у систематско праћење квалитета наставе</w:t>
            </w:r>
          </w:p>
        </w:tc>
        <w:tc>
          <w:tcPr>
            <w:tcW w:w="884" w:type="dxa"/>
          </w:tcPr>
          <w:p w14:paraId="67FB8552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37368AA8" w14:textId="55DEE0E5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Нерегулисана заштита ауторских права за наставни материјал доступан на интернет страници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 (</w:t>
            </w:r>
            <w:r w:rsidRPr="0029183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Moodle платформе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87" w:type="dxa"/>
          </w:tcPr>
          <w:p w14:paraId="42723023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5163A3" w:rsidRPr="00E14F77" w14:paraId="6B2C6EE5" w14:textId="77777777" w:rsidTr="005163A3">
        <w:tc>
          <w:tcPr>
            <w:tcW w:w="4304" w:type="dxa"/>
          </w:tcPr>
          <w:p w14:paraId="4E5088DC" w14:textId="38E5865D" w:rsidR="005163A3" w:rsidRPr="00291830" w:rsidRDefault="005163A3" w:rsidP="005163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Увођење нових метода наставе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праћење њихове делотворности</w:t>
            </w:r>
          </w:p>
          <w:p w14:paraId="6BB2665B" w14:textId="650E0615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4" w:type="dxa"/>
          </w:tcPr>
          <w:p w14:paraId="360DA3A0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44B00A0" w14:textId="39641797" w:rsidR="005163A3" w:rsidRPr="00E14F77" w:rsidRDefault="003A76C5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Неједнака о</w:t>
            </w:r>
            <w:r w:rsidR="005163A3"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птерећеност студен</w:t>
            </w:r>
            <w:r w:rsid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ата</w:t>
            </w:r>
          </w:p>
        </w:tc>
        <w:tc>
          <w:tcPr>
            <w:tcW w:w="887" w:type="dxa"/>
          </w:tcPr>
          <w:p w14:paraId="0C63C941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5163A3" w:rsidRPr="00E14F77" w14:paraId="371FCCB0" w14:textId="77777777" w:rsidTr="005163A3">
        <w:tc>
          <w:tcPr>
            <w:tcW w:w="4304" w:type="dxa"/>
          </w:tcPr>
          <w:p w14:paraId="22A72E72" w14:textId="1C018B9C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Успоставити  сарадњу са другим државним и високошколским институцијама ради организације редовн</w:t>
            </w:r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праксе </w:t>
            </w:r>
          </w:p>
        </w:tc>
        <w:tc>
          <w:tcPr>
            <w:tcW w:w="884" w:type="dxa"/>
          </w:tcPr>
          <w:p w14:paraId="02AD8A95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56AA2E53" w14:textId="628B1EF6" w:rsidR="005163A3" w:rsidRPr="00E14F77" w:rsidRDefault="001E3FC2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 са применљивошћу знања</w:t>
            </w:r>
            <w:r w:rsidR="003A7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услед не</w:t>
            </w:r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довољне практичне ангажованости студената</w:t>
            </w:r>
          </w:p>
        </w:tc>
        <w:tc>
          <w:tcPr>
            <w:tcW w:w="887" w:type="dxa"/>
          </w:tcPr>
          <w:p w14:paraId="59C008D6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64BA36A0" w14:textId="77777777" w:rsidTr="005163A3">
        <w:tc>
          <w:tcPr>
            <w:tcW w:w="4304" w:type="dxa"/>
          </w:tcPr>
          <w:p w14:paraId="59FC58B3" w14:textId="5A92048F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Технички унапредити простор за рад  студената</w:t>
            </w:r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нови програми за обраду података</w:t>
            </w:r>
          </w:p>
        </w:tc>
        <w:tc>
          <w:tcPr>
            <w:tcW w:w="884" w:type="dxa"/>
          </w:tcPr>
          <w:p w14:paraId="40E39FEC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777AF2DA" w14:textId="38E7953D" w:rsidR="005163A3" w:rsidRPr="00034C05" w:rsidRDefault="001E3FC2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Непознавање савремених програма за обраду података</w:t>
            </w:r>
          </w:p>
        </w:tc>
        <w:tc>
          <w:tcPr>
            <w:tcW w:w="887" w:type="dxa"/>
          </w:tcPr>
          <w:p w14:paraId="42C39865" w14:textId="09C863F5" w:rsidR="005163A3" w:rsidRPr="00E14F77" w:rsidRDefault="001E3FC2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0504D0" w14:paraId="4DFBC898" w14:textId="77777777" w:rsidTr="005163A3">
        <w:tc>
          <w:tcPr>
            <w:tcW w:w="10141" w:type="dxa"/>
            <w:gridSpan w:val="4"/>
          </w:tcPr>
          <w:p w14:paraId="56CE9375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Скала за квантификацију процене:+++ - високо значајно, ++ - средње значајно, + - мало значајно</w:t>
            </w:r>
          </w:p>
        </w:tc>
      </w:tr>
    </w:tbl>
    <w:p w14:paraId="4F4B47EF" w14:textId="77777777" w:rsidR="005163A3" w:rsidRDefault="005163A3" w:rsidP="005163A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F7467A" w14:textId="0B1500B8" w:rsidR="001E3FC2" w:rsidRDefault="001E3FC2" w:rsidP="001E3FC2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5.3. Предлог мера и активности за унапређење квалитета наставног процеса</w:t>
      </w:r>
    </w:p>
    <w:p w14:paraId="3FC94F3C" w14:textId="50A4B544" w:rsidR="003A76C5" w:rsidRPr="00291830" w:rsidRDefault="003A76C5" w:rsidP="001E3FC2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1938"/>
        <w:gridCol w:w="1408"/>
        <w:gridCol w:w="3003"/>
      </w:tblGrid>
      <w:tr w:rsidR="003A76C5" w:rsidRPr="00291830" w14:paraId="36EA922E" w14:textId="77777777" w:rsidTr="003A76C5">
        <w:tc>
          <w:tcPr>
            <w:tcW w:w="3001" w:type="dxa"/>
          </w:tcPr>
          <w:p w14:paraId="6E500B31" w14:textId="6CE97BAC" w:rsidR="003A76C5" w:rsidRPr="00291830" w:rsidRDefault="003A76C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1938" w:type="dxa"/>
          </w:tcPr>
          <w:p w14:paraId="0FCA5B47" w14:textId="35FADCC8" w:rsidR="003A76C5" w:rsidRPr="00291830" w:rsidRDefault="003A76C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408" w:type="dxa"/>
          </w:tcPr>
          <w:p w14:paraId="611C6BA9" w14:textId="7299BBE5" w:rsidR="003A76C5" w:rsidRPr="00291830" w:rsidRDefault="003A76C5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3003" w:type="dxa"/>
          </w:tcPr>
          <w:p w14:paraId="1A5B2D6E" w14:textId="6804E859" w:rsidR="003A76C5" w:rsidRDefault="003A76C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1E3FC2" w:rsidRPr="00291830" w14:paraId="1B5233F9" w14:textId="77777777" w:rsidTr="003A76C5">
        <w:tc>
          <w:tcPr>
            <w:tcW w:w="3001" w:type="dxa"/>
          </w:tcPr>
          <w:p w14:paraId="21A0F1C2" w14:textId="43DF36FE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Осавремењивање учионица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техничке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опреме</w:t>
            </w:r>
          </w:p>
        </w:tc>
        <w:tc>
          <w:tcPr>
            <w:tcW w:w="1938" w:type="dxa"/>
          </w:tcPr>
          <w:p w14:paraId="36676E27" w14:textId="63C85FE3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Управа факултета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>, Управник одељења, Координатор за мастер студије, Предметни насавник</w:t>
            </w:r>
          </w:p>
        </w:tc>
        <w:tc>
          <w:tcPr>
            <w:tcW w:w="1408" w:type="dxa"/>
          </w:tcPr>
          <w:p w14:paraId="38F99D5E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Стално</w:t>
            </w:r>
          </w:p>
        </w:tc>
        <w:tc>
          <w:tcPr>
            <w:tcW w:w="3003" w:type="dxa"/>
          </w:tcPr>
          <w:p w14:paraId="5B16F8C3" w14:textId="678F22B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студената са савременијим техникама обраде података</w:t>
            </w:r>
          </w:p>
        </w:tc>
      </w:tr>
      <w:tr w:rsidR="001E3FC2" w:rsidRPr="00291830" w14:paraId="0BFC8644" w14:textId="77777777" w:rsidTr="003A76C5">
        <w:tc>
          <w:tcPr>
            <w:tcW w:w="3001" w:type="dxa"/>
          </w:tcPr>
          <w:p w14:paraId="3BA096D9" w14:textId="7933A27D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Интензивирање и оснаживање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стручне праксе, обавезно прибављање мишљења о студенту практиканту; Формирање формулара за оцену рада на стручној пракси (на шта су у својим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анкетама указивали и послодавци)</w:t>
            </w:r>
          </w:p>
        </w:tc>
        <w:tc>
          <w:tcPr>
            <w:tcW w:w="1938" w:type="dxa"/>
          </w:tcPr>
          <w:p w14:paraId="1AC7CFF0" w14:textId="04A2B39E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Продекан за наставу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управник одељења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>, координатор за мастер студије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предметни наставник</w:t>
            </w:r>
          </w:p>
        </w:tc>
        <w:tc>
          <w:tcPr>
            <w:tcW w:w="1408" w:type="dxa"/>
          </w:tcPr>
          <w:p w14:paraId="7E80DA23" w14:textId="2CEA643A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 о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ктобр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2021.</w:t>
            </w:r>
          </w:p>
        </w:tc>
        <w:tc>
          <w:tcPr>
            <w:tcW w:w="3003" w:type="dxa"/>
          </w:tcPr>
          <w:p w14:paraId="303D7A82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Стручнији, самосталнији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мотивисанији студенти, чије квалитете уочавају послодавци</w:t>
            </w:r>
          </w:p>
          <w:p w14:paraId="4191A890" w14:textId="77777777" w:rsidR="001E3FC2" w:rsidRPr="00291830" w:rsidRDefault="001E3FC2" w:rsidP="00951710">
            <w:pPr>
              <w:spacing w:line="36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E3FC2" w:rsidRPr="00291830" w14:paraId="603E2BFE" w14:textId="77777777" w:rsidTr="003A76C5">
        <w:tc>
          <w:tcPr>
            <w:tcW w:w="3001" w:type="dxa"/>
          </w:tcPr>
          <w:p w14:paraId="71B78C08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Комплетирање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презентација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предавања на </w:t>
            </w:r>
            <w:r w:rsidRPr="0029183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Moodle платформи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Факултета за предмете </w:t>
            </w:r>
          </w:p>
        </w:tc>
        <w:tc>
          <w:tcPr>
            <w:tcW w:w="1938" w:type="dxa"/>
          </w:tcPr>
          <w:p w14:paraId="29840AFD" w14:textId="41C76175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Продекан за наставу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>, Управник одељења, Координатор мастер програма</w:t>
            </w:r>
          </w:p>
        </w:tc>
        <w:tc>
          <w:tcPr>
            <w:tcW w:w="1408" w:type="dxa"/>
          </w:tcPr>
          <w:p w14:paraId="49A65DF5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Октобар 2020.</w:t>
            </w:r>
          </w:p>
        </w:tc>
        <w:tc>
          <w:tcPr>
            <w:tcW w:w="3003" w:type="dxa"/>
          </w:tcPr>
          <w:p w14:paraId="0E6F55E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Комплетни материјали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постављени на </w:t>
            </w:r>
            <w:r w:rsidRPr="0029183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Moodle платформи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Филозофског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 у Београду</w:t>
            </w:r>
          </w:p>
        </w:tc>
      </w:tr>
    </w:tbl>
    <w:p w14:paraId="4C2AA343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AC62213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Табеле и прилози за Стандард 5</w:t>
      </w:r>
      <w:r w:rsidRPr="00291830">
        <w:rPr>
          <w:rFonts w:ascii="Times New Roman" w:hAnsi="Times New Roman"/>
          <w:sz w:val="24"/>
          <w:szCs w:val="24"/>
          <w:lang w:val="sr-Cyrl-CS"/>
        </w:rPr>
        <w:t>:</w:t>
      </w:r>
    </w:p>
    <w:p w14:paraId="1F32718B" w14:textId="46594921" w:rsidR="00F01B73" w:rsidRPr="00F01B73" w:rsidRDefault="00F01B73" w:rsidP="00F01B73">
      <w:pPr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proofErr w:type="spellStart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5.1.а.</w:t>
        </w:r>
      </w:hyperlink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hyperlink r:id="rId32" w:history="1">
        <w:proofErr w:type="spellStart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5.1.б,</w:t>
        </w:r>
      </w:hyperlink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hyperlink r:id="rId33" w:history="1">
        <w:proofErr w:type="spellStart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5.1.в</w:t>
        </w:r>
      </w:hyperlink>
      <w:r w:rsidRPr="00F01B73">
        <w:rPr>
          <w:rFonts w:ascii="Times New Roman" w:hAnsi="Times New Roman" w:cs="Times New Roman"/>
          <w:sz w:val="24"/>
          <w:szCs w:val="24"/>
        </w:rPr>
        <w:t xml:space="preserve"> А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нализа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анкета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квалитету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FB6FBE" w14:textId="2E02575C" w:rsidR="00F01B73" w:rsidRPr="00F01B73" w:rsidRDefault="00F01B73" w:rsidP="00F01B73">
      <w:pPr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proofErr w:type="spellStart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5.2.</w:t>
        </w:r>
      </w:hyperlink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поступци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поштовање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распореда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>.</w:t>
      </w:r>
    </w:p>
    <w:p w14:paraId="637023D8" w14:textId="21463E84" w:rsidR="00F01B73" w:rsidRPr="00F01B73" w:rsidRDefault="00F01B73" w:rsidP="00F01B73">
      <w:pPr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proofErr w:type="spellStart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5.3.</w:t>
        </w:r>
      </w:hyperlink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спроведеним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подстиче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стицање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активних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сарадник</w:t>
      </w:r>
      <w:proofErr w:type="spellEnd"/>
    </w:p>
    <w:p w14:paraId="601C0F60" w14:textId="09A29AB9" w:rsidR="00F01B73" w:rsidRPr="00F01B73" w:rsidRDefault="00F01B73" w:rsidP="00F01B73">
      <w:pPr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proofErr w:type="spellStart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</w:t>
        </w:r>
        <w:proofErr w:type="gramStart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>3.а.</w:t>
        </w:r>
        <w:proofErr w:type="gramEnd"/>
      </w:hyperlink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Мобилност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</w:p>
    <w:p w14:paraId="29C629AB" w14:textId="6D634671" w:rsidR="000D5331" w:rsidRDefault="00F01B73" w:rsidP="00F01B73">
      <w:pPr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proofErr w:type="spellStart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F01B73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5.4.</w:t>
        </w:r>
      </w:hyperlink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Правилник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студентском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вредновању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педагошког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F0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B73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</w:p>
    <w:p w14:paraId="632AD879" w14:textId="7DBF778A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59E451" w14:textId="5498C294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6D88BA" w14:textId="14925E61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3B767F" w14:textId="5A3DB602" w:rsidR="00F01B73" w:rsidRDefault="00F01B73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7C5CB2" w14:textId="19FCD6B5" w:rsidR="00F01B73" w:rsidRDefault="00F01B73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C5A085" w14:textId="77777777" w:rsidR="00F01B73" w:rsidRDefault="00F01B73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450A31" w14:textId="44A49EE4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70674B" w14:textId="4537999D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0CEF23" w14:textId="683EAFAF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E6BF97" w14:textId="7A50E230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3CF6AE" w14:textId="76D0382A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5AA18E" w14:textId="5CCECF72" w:rsidR="001E3FC2" w:rsidRPr="004E7958" w:rsidRDefault="004E7958" w:rsidP="004E795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sr-Cyrl-CS"/>
        </w:rPr>
      </w:pPr>
      <w:r w:rsidRPr="004E7958">
        <w:rPr>
          <w:rFonts w:ascii="Times New Roman" w:hAnsi="Times New Roman"/>
          <w:b/>
          <w:bCs/>
          <w:smallCaps/>
          <w:sz w:val="28"/>
          <w:szCs w:val="28"/>
          <w:u w:val="single"/>
          <w:lang w:val="sr-Cyrl-CS"/>
        </w:rPr>
        <w:t>СТАНДАРД 7: КВАЛИТЕТ НАСТАВНИКА И САРАДНИКА</w:t>
      </w:r>
    </w:p>
    <w:p w14:paraId="52723CCC" w14:textId="022EA6C8" w:rsidR="00C60A53" w:rsidRPr="00C60A53" w:rsidRDefault="00C60A53" w:rsidP="00C60A53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C60A53">
        <w:rPr>
          <w:rFonts w:ascii="Times New Roman" w:hAnsi="Times New Roman"/>
          <w:bCs/>
          <w:sz w:val="24"/>
          <w:szCs w:val="24"/>
          <w:lang w:val="sr-Cyrl-CS"/>
        </w:rPr>
        <w:t>Квалитет наставника и сарадника обезбеђује се пажљивим планирањем и избором на основу јавног поступка, стварањем услова за перманентнo усавршавање и развој наставника и сарадника и провером квалитета њиховог рада у настави.</w:t>
      </w:r>
    </w:p>
    <w:p w14:paraId="2AF489AC" w14:textId="51129F33" w:rsidR="001E3FC2" w:rsidRDefault="001E3FC2" w:rsidP="001E3FC2">
      <w:pPr>
        <w:spacing w:line="360" w:lineRule="auto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7.1. Опис стања</w:t>
      </w:r>
    </w:p>
    <w:p w14:paraId="02525119" w14:textId="3818066C" w:rsidR="001E3FC2" w:rsidRDefault="001E3FC2" w:rsidP="001E3FC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Квалитет наставника и сарадника обезбеђује се поштовањем прописа који регулишу избор наставника и сарадника на факултетима Универзитета у Београду и то: Закона о високом образовању Републике Србије, Статута Универзитета у Београду, Правилника о начину и поступку стицања звања и заснивања радног односа наставника Универзитета у Београду (видети </w:t>
      </w:r>
      <w:r w:rsidR="00F01B73">
        <w:fldChar w:fldCharType="begin"/>
      </w:r>
      <w:r w:rsidR="00F01B73">
        <w:instrText>HYPERLINK "Tabele%20i%20prilozi/Prilog%207.1.a.docx"</w:instrText>
      </w:r>
      <w:r w:rsidR="00F01B73">
        <w:fldChar w:fldCharType="separate"/>
      </w:r>
      <w:r w:rsidRPr="00732774">
        <w:rPr>
          <w:rStyle w:val="Hyperlink"/>
          <w:rFonts w:ascii="Times New Roman" w:hAnsi="Times New Roman"/>
          <w:sz w:val="24"/>
          <w:szCs w:val="24"/>
          <w:lang w:val="sr-Cyrl-CS"/>
        </w:rPr>
        <w:t>Прилог 7.1.а.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>),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Правилима о ближим условима за избор наставника и сарадника Филозофског факултета у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Београду која су ступила на снагу 20.09.2019 (видети </w:t>
      </w:r>
      <w:r w:rsidR="00F01B73">
        <w:fldChar w:fldCharType="begin"/>
      </w:r>
      <w:r w:rsidR="00F01B73">
        <w:instrText>HYPERLINK "Tabele%20i%20prilozi/Prilog%207.1.b.docx"</w:instrText>
      </w:r>
      <w:r w:rsidR="00F01B73">
        <w:fldChar w:fldCharType="separate"/>
      </w:r>
      <w:r w:rsidRPr="00732774">
        <w:rPr>
          <w:rStyle w:val="Hyperlink"/>
          <w:rFonts w:ascii="Times New Roman" w:hAnsi="Times New Roman"/>
          <w:sz w:val="24"/>
          <w:szCs w:val="24"/>
          <w:shd w:val="clear" w:color="auto" w:fill="FFFFFF"/>
          <w:lang w:val="sr-Cyrl-CS"/>
        </w:rPr>
        <w:t>Прилог 7.1.б.</w:t>
      </w:r>
      <w:r w:rsidR="00F01B73">
        <w:rPr>
          <w:rStyle w:val="Hyperlink"/>
          <w:rFonts w:ascii="Times New Roman" w:hAnsi="Times New Roman"/>
          <w:sz w:val="24"/>
          <w:szCs w:val="24"/>
          <w:shd w:val="clear" w:color="auto" w:fill="FFFFFF"/>
          <w:lang w:val="sr-Cyrl-CS"/>
        </w:rPr>
        <w:fldChar w:fldCharType="end"/>
      </w:r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)</w:t>
      </w:r>
      <w:r w:rsidRPr="00291830">
        <w:rPr>
          <w:rFonts w:ascii="Times New Roman" w:hAnsi="Times New Roman"/>
          <w:sz w:val="24"/>
          <w:szCs w:val="24"/>
          <w:lang w:val="sr-Cyrl-CS"/>
        </w:rPr>
        <w:t>, Правилника о стандардима и поступцима за обезбеђивање квалитета и самовредновање, Правилника о минималним условима за стицање звања наставника на Универзитету у Београду, Статута Факултета о условима за избор у звања (чланови од 126–141)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3CAC1078" w14:textId="628B3C30" w:rsidR="00D31FA7" w:rsidRDefault="001E3FC2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Професори </w:t>
      </w:r>
      <w:r w:rsidR="008D34D0">
        <w:rPr>
          <w:rFonts w:ascii="Times New Roman" w:hAnsi="Times New Roman"/>
          <w:sz w:val="24"/>
          <w:szCs w:val="24"/>
          <w:lang w:val="sr-Cyrl-RS"/>
        </w:rPr>
        <w:t xml:space="preserve">ангажовани на Мастер академским студијама </w:t>
      </w:r>
      <w:r w:rsidR="004E7958">
        <w:rPr>
          <w:rFonts w:ascii="Times New Roman" w:hAnsi="Times New Roman"/>
          <w:sz w:val="24"/>
          <w:szCs w:val="24"/>
          <w:lang w:val="sr-Cyrl-CS"/>
        </w:rPr>
        <w:t>социологиј</w:t>
      </w:r>
      <w:r w:rsidR="008D34D0">
        <w:rPr>
          <w:rFonts w:ascii="Times New Roman" w:hAnsi="Times New Roman"/>
          <w:sz w:val="24"/>
          <w:szCs w:val="24"/>
          <w:lang w:val="sr-Cyrl-CS"/>
        </w:rPr>
        <w:t>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уживају висок научни и стручни реноме у земљи и иностранству, они су уредници и/или рецензенти реномираних интернационалних и домаћих научних часописа. Осим у настави, већина наставника и сарадника </w:t>
      </w:r>
      <w:r w:rsidR="00AA51C4">
        <w:rPr>
          <w:rFonts w:ascii="Times New Roman" w:hAnsi="Times New Roman"/>
          <w:sz w:val="24"/>
          <w:szCs w:val="24"/>
          <w:lang w:val="sr-Cyrl-CS"/>
        </w:rPr>
        <w:t>програма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су укључени у научно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истраживачке и развојне пројекте које финансира Министарство </w:t>
      </w:r>
      <w:r>
        <w:rPr>
          <w:rFonts w:ascii="Times New Roman" w:hAnsi="Times New Roman"/>
          <w:sz w:val="24"/>
          <w:szCs w:val="24"/>
          <w:lang w:val="sr-Cyrl-CS"/>
        </w:rPr>
        <w:t xml:space="preserve">надлежно за послове </w:t>
      </w:r>
      <w:r w:rsidRPr="00291830">
        <w:rPr>
          <w:rFonts w:ascii="Times New Roman" w:hAnsi="Times New Roman"/>
          <w:sz w:val="24"/>
          <w:szCs w:val="24"/>
          <w:lang w:val="sr-Cyrl-CS"/>
        </w:rPr>
        <w:t>науке, али и у пројекте које финансирају међународне институције</w:t>
      </w:r>
      <w:r w:rsidR="003A76C5">
        <w:rPr>
          <w:rFonts w:ascii="Times New Roman" w:hAnsi="Times New Roman"/>
          <w:sz w:val="24"/>
          <w:szCs w:val="24"/>
          <w:lang w:val="sr-Cyrl-CS"/>
        </w:rPr>
        <w:t xml:space="preserve"> и организације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, државне институције, органи локалне самоуправе, домаћа предузећа и иностране компаније. Поједини наставници и сарадници </w:t>
      </w:r>
      <w:r w:rsidR="000E7912">
        <w:rPr>
          <w:rFonts w:ascii="Times New Roman" w:hAnsi="Times New Roman"/>
          <w:sz w:val="24"/>
          <w:szCs w:val="24"/>
          <w:lang w:val="sr-Cyrl-CS"/>
        </w:rPr>
        <w:t>одељења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ангажовани су као консултанти или као чланови експертских група формираних од стране државних органа или међународних институција. </w:t>
      </w:r>
      <w:r w:rsidR="000E7912">
        <w:rPr>
          <w:rFonts w:ascii="Times New Roman" w:hAnsi="Times New Roman"/>
          <w:sz w:val="24"/>
          <w:szCs w:val="24"/>
          <w:lang w:val="sr-Cyrl-CS"/>
        </w:rPr>
        <w:t xml:space="preserve">Чланови </w:t>
      </w:r>
      <w:r w:rsidR="003A76C5">
        <w:rPr>
          <w:rFonts w:ascii="Times New Roman" w:hAnsi="Times New Roman"/>
          <w:sz w:val="24"/>
          <w:szCs w:val="24"/>
          <w:lang w:val="sr-Cyrl-CS"/>
        </w:rPr>
        <w:t>О</w:t>
      </w:r>
      <w:r w:rsidR="000E7912">
        <w:rPr>
          <w:rFonts w:ascii="Times New Roman" w:hAnsi="Times New Roman"/>
          <w:sz w:val="24"/>
          <w:szCs w:val="24"/>
          <w:lang w:val="sr-Cyrl-CS"/>
        </w:rPr>
        <w:t>дељења</w:t>
      </w:r>
      <w:r w:rsidR="003A76C5">
        <w:rPr>
          <w:rFonts w:ascii="Times New Roman" w:hAnsi="Times New Roman"/>
          <w:sz w:val="24"/>
          <w:szCs w:val="24"/>
          <w:lang w:val="sr-Cyrl-CS"/>
        </w:rPr>
        <w:t xml:space="preserve"> који су ангажовани на програму мастер академских студија социологије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се труд</w:t>
      </w:r>
      <w:r w:rsidR="000E7912">
        <w:rPr>
          <w:rFonts w:ascii="Times New Roman" w:hAnsi="Times New Roman"/>
          <w:sz w:val="24"/>
          <w:szCs w:val="24"/>
          <w:lang w:val="sr-Cyrl-CS"/>
        </w:rPr>
        <w:t>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да нове сараднике регрутуј</w:t>
      </w:r>
      <w:r w:rsidR="003A76C5">
        <w:rPr>
          <w:rFonts w:ascii="Times New Roman" w:hAnsi="Times New Roman"/>
          <w:sz w:val="24"/>
          <w:szCs w:val="24"/>
          <w:lang w:val="sr-Cyrl-CS"/>
        </w:rPr>
        <w:t>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пре свега из реда најбољих студената. Њиховим укључењем у научно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истраживачки рад остварује </w:t>
      </w:r>
      <w:r>
        <w:rPr>
          <w:rFonts w:ascii="Times New Roman" w:hAnsi="Times New Roman"/>
          <w:sz w:val="24"/>
          <w:szCs w:val="24"/>
          <w:lang w:val="sr-Cyrl-CS"/>
        </w:rPr>
        <w:t>се мисија континуираног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ња научног подмлатка.</w:t>
      </w:r>
    </w:p>
    <w:p w14:paraId="0CED0767" w14:textId="77777777" w:rsidR="003A76C5" w:rsidRPr="003A76C5" w:rsidRDefault="003A76C5" w:rsidP="00F01B73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6FDB390" w14:textId="05515EBD" w:rsidR="001E3FC2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1" w:name="_Hlk53129218"/>
      <w:r w:rsidRPr="00291830">
        <w:rPr>
          <w:rFonts w:ascii="Times New Roman" w:hAnsi="Times New Roman"/>
          <w:sz w:val="24"/>
          <w:szCs w:val="24"/>
          <w:lang w:val="sr-Cyrl-CS"/>
        </w:rPr>
        <w:t>Структура за</w:t>
      </w:r>
      <w:r>
        <w:rPr>
          <w:rFonts w:ascii="Times New Roman" w:hAnsi="Times New Roman"/>
          <w:sz w:val="24"/>
          <w:szCs w:val="24"/>
          <w:lang w:val="sr-Cyrl-CS"/>
        </w:rPr>
        <w:t xml:space="preserve">послених наставника </w:t>
      </w:r>
      <w:r w:rsidRPr="00291830">
        <w:rPr>
          <w:rFonts w:ascii="Times New Roman" w:hAnsi="Times New Roman"/>
          <w:sz w:val="24"/>
          <w:szCs w:val="24"/>
          <w:lang w:val="sr-Cyrl-CS"/>
        </w:rPr>
        <w:t>је следећа:</w:t>
      </w:r>
    </w:p>
    <w:tbl>
      <w:tblPr>
        <w:tblStyle w:val="TableGrid"/>
        <w:tblW w:w="9544" w:type="dxa"/>
        <w:tblLook w:val="04A0" w:firstRow="1" w:lastRow="0" w:firstColumn="1" w:lastColumn="0" w:noHBand="0" w:noVBand="1"/>
      </w:tblPr>
      <w:tblGrid>
        <w:gridCol w:w="2047"/>
        <w:gridCol w:w="1531"/>
        <w:gridCol w:w="2028"/>
        <w:gridCol w:w="2028"/>
        <w:gridCol w:w="1910"/>
      </w:tblGrid>
      <w:tr w:rsidR="00D31FA7" w14:paraId="208F329D" w14:textId="77777777" w:rsidTr="00D31FA7">
        <w:trPr>
          <w:trHeight w:val="1025"/>
        </w:trPr>
        <w:tc>
          <w:tcPr>
            <w:tcW w:w="2047" w:type="dxa"/>
          </w:tcPr>
          <w:p w14:paraId="7A8C501E" w14:textId="77777777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31" w:type="dxa"/>
          </w:tcPr>
          <w:p w14:paraId="098DCB8D" w14:textId="21BFCA7C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Професор емеритус</w:t>
            </w:r>
          </w:p>
        </w:tc>
        <w:tc>
          <w:tcPr>
            <w:tcW w:w="2028" w:type="dxa"/>
          </w:tcPr>
          <w:p w14:paraId="73EA910C" w14:textId="1EE31AF4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Редовни професори </w:t>
            </w:r>
          </w:p>
        </w:tc>
        <w:tc>
          <w:tcPr>
            <w:tcW w:w="2028" w:type="dxa"/>
          </w:tcPr>
          <w:p w14:paraId="08CB66D5" w14:textId="12E78026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Ванредни професори</w:t>
            </w:r>
          </w:p>
        </w:tc>
        <w:tc>
          <w:tcPr>
            <w:tcW w:w="1910" w:type="dxa"/>
          </w:tcPr>
          <w:p w14:paraId="7E34BB63" w14:textId="04439C66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Доценти </w:t>
            </w:r>
          </w:p>
        </w:tc>
      </w:tr>
      <w:tr w:rsidR="00D31FA7" w14:paraId="528D66EF" w14:textId="77777777" w:rsidTr="00D31FA7">
        <w:trPr>
          <w:trHeight w:val="1025"/>
        </w:trPr>
        <w:tc>
          <w:tcPr>
            <w:tcW w:w="2047" w:type="dxa"/>
          </w:tcPr>
          <w:p w14:paraId="30957B37" w14:textId="3AD34BA4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 наставника</w:t>
            </w:r>
          </w:p>
        </w:tc>
        <w:tc>
          <w:tcPr>
            <w:tcW w:w="1531" w:type="dxa"/>
          </w:tcPr>
          <w:p w14:paraId="1E98FD29" w14:textId="55C7B5E9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028" w:type="dxa"/>
          </w:tcPr>
          <w:p w14:paraId="71A4C013" w14:textId="55105304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16</w:t>
            </w:r>
          </w:p>
        </w:tc>
        <w:tc>
          <w:tcPr>
            <w:tcW w:w="2028" w:type="dxa"/>
          </w:tcPr>
          <w:p w14:paraId="58698399" w14:textId="6E4DAD8C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910" w:type="dxa"/>
          </w:tcPr>
          <w:p w14:paraId="62EA7798" w14:textId="3507BFAF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</w:t>
            </w:r>
          </w:p>
        </w:tc>
      </w:tr>
      <w:tr w:rsidR="00D31FA7" w14:paraId="4494E26B" w14:textId="77777777" w:rsidTr="00D10946">
        <w:trPr>
          <w:trHeight w:val="850"/>
        </w:trPr>
        <w:tc>
          <w:tcPr>
            <w:tcW w:w="2047" w:type="dxa"/>
          </w:tcPr>
          <w:p w14:paraId="0D9343C6" w14:textId="77777777" w:rsidR="00D10946" w:rsidRDefault="00D10946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5B2B7D8" w14:textId="0FAD7CA3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Укупно </w:t>
            </w:r>
          </w:p>
        </w:tc>
        <w:tc>
          <w:tcPr>
            <w:tcW w:w="1531" w:type="dxa"/>
            <w:tcBorders>
              <w:right w:val="single" w:sz="4" w:space="0" w:color="FFFFFF" w:themeColor="background1"/>
            </w:tcBorders>
          </w:tcPr>
          <w:p w14:paraId="7BBCAAB8" w14:textId="4CE79D0C" w:rsidR="00D31FA7" w:rsidRDefault="00D10946" w:rsidP="00D1094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</w:p>
        </w:tc>
        <w:tc>
          <w:tcPr>
            <w:tcW w:w="20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F590F78" w14:textId="77777777" w:rsidR="00D10946" w:rsidRDefault="00D10946" w:rsidP="00D1094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44384DB" w14:textId="2D473215" w:rsidR="00D31FA7" w:rsidRDefault="00D10946" w:rsidP="00D1094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31</w:t>
            </w:r>
          </w:p>
        </w:tc>
        <w:tc>
          <w:tcPr>
            <w:tcW w:w="20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D4C7F8E" w14:textId="77777777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10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AC634B0" w14:textId="77777777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bookmarkEnd w:id="1"/>
    <w:p w14:paraId="07F47E02" w14:textId="33D08BAA" w:rsidR="001E3FC2" w:rsidRDefault="00D10946" w:rsidP="00D10946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10946">
        <w:rPr>
          <w:rFonts w:ascii="Times New Roman" w:hAnsi="Times New Roman"/>
          <w:sz w:val="24"/>
          <w:szCs w:val="24"/>
          <w:lang w:val="sr-Cyrl-RS"/>
        </w:rPr>
        <w:t>*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10946">
        <w:rPr>
          <w:rFonts w:ascii="Times New Roman" w:hAnsi="Times New Roman"/>
          <w:sz w:val="24"/>
          <w:szCs w:val="24"/>
          <w:lang w:val="sr-Cyrl-RS"/>
        </w:rPr>
        <w:t>Професори страних језика који су ангажовани и на другим студијским групама овде нису урачунати</w:t>
      </w:r>
    </w:p>
    <w:p w14:paraId="4992D3EA" w14:textId="11A41828" w:rsidR="001E3FC2" w:rsidRPr="00C60A53" w:rsidRDefault="001E3FC2" w:rsidP="001E3FC2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C60A53">
        <w:rPr>
          <w:rFonts w:ascii="Times New Roman" w:hAnsi="Times New Roman"/>
          <w:sz w:val="24"/>
          <w:szCs w:val="24"/>
          <w:lang w:val="sr-Cyrl-CS"/>
        </w:rPr>
        <w:t xml:space="preserve">Поред овога </w:t>
      </w:r>
      <w:r w:rsidR="00C60A53" w:rsidRPr="00C60A53">
        <w:rPr>
          <w:rFonts w:ascii="Times New Roman" w:hAnsi="Times New Roman"/>
          <w:sz w:val="24"/>
          <w:szCs w:val="24"/>
          <w:lang w:val="sr-Cyrl-CS"/>
        </w:rPr>
        <w:t xml:space="preserve">одељење за социологију </w:t>
      </w:r>
      <w:r w:rsidRPr="00C60A53">
        <w:rPr>
          <w:rFonts w:ascii="Times New Roman" w:hAnsi="Times New Roman"/>
          <w:sz w:val="24"/>
          <w:szCs w:val="24"/>
          <w:lang w:val="sr-Cyrl-CS"/>
        </w:rPr>
        <w:t xml:space="preserve">има и </w:t>
      </w:r>
      <w:r w:rsidR="00C60A53" w:rsidRPr="00C60A53">
        <w:rPr>
          <w:rFonts w:ascii="Times New Roman" w:hAnsi="Times New Roman"/>
          <w:sz w:val="24"/>
          <w:szCs w:val="24"/>
          <w:lang w:val="sr-Cyrl-CS"/>
        </w:rPr>
        <w:t>2</w:t>
      </w:r>
      <w:r w:rsidRPr="00C60A53">
        <w:rPr>
          <w:rFonts w:ascii="Times New Roman" w:hAnsi="Times New Roman"/>
          <w:sz w:val="24"/>
          <w:szCs w:val="24"/>
          <w:lang w:val="sr-Cyrl-CS"/>
        </w:rPr>
        <w:t xml:space="preserve"> наставника ангажовано по уговору. </w:t>
      </w:r>
    </w:p>
    <w:p w14:paraId="20D892E6" w14:textId="7E7EC796" w:rsidR="001E3FC2" w:rsidRPr="00EF5861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Број наставника и сарадника на</w:t>
      </w:r>
      <w:r w:rsidRPr="0029183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3A76C5">
        <w:rPr>
          <w:rFonts w:ascii="Times New Roman" w:hAnsi="Times New Roman"/>
          <w:sz w:val="24"/>
          <w:szCs w:val="24"/>
          <w:lang w:val="sr-Cyrl-CS"/>
        </w:rPr>
        <w:t>О</w:t>
      </w:r>
      <w:r w:rsidR="00D10946">
        <w:rPr>
          <w:rFonts w:ascii="Times New Roman" w:hAnsi="Times New Roman"/>
          <w:sz w:val="24"/>
          <w:szCs w:val="24"/>
          <w:lang w:val="sr-Cyrl-CS"/>
        </w:rPr>
        <w:t>дељењу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одговара потребама реализације </w:t>
      </w:r>
      <w:r w:rsidR="00D10946">
        <w:rPr>
          <w:rFonts w:ascii="Times New Roman" w:hAnsi="Times New Roman"/>
          <w:sz w:val="24"/>
          <w:szCs w:val="24"/>
          <w:lang w:val="sr-Cyrl-CS"/>
        </w:rPr>
        <w:t xml:space="preserve">овог </w:t>
      </w:r>
      <w:r w:rsidRPr="00291830">
        <w:rPr>
          <w:rFonts w:ascii="Times New Roman" w:hAnsi="Times New Roman"/>
          <w:sz w:val="24"/>
          <w:szCs w:val="24"/>
          <w:lang w:val="sr-Cyrl-CS"/>
        </w:rPr>
        <w:t>студијск</w:t>
      </w:r>
      <w:r w:rsidR="00D10946">
        <w:rPr>
          <w:rFonts w:ascii="Times New Roman" w:hAnsi="Times New Roman"/>
          <w:sz w:val="24"/>
          <w:szCs w:val="24"/>
          <w:lang w:val="sr-Cyrl-CS"/>
        </w:rPr>
        <w:t>ог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програма. Од укупног броја наставника </w:t>
      </w:r>
      <w:r w:rsidR="00D10946">
        <w:rPr>
          <w:rFonts w:ascii="Times New Roman" w:hAnsi="Times New Roman"/>
          <w:sz w:val="24"/>
          <w:szCs w:val="24"/>
          <w:lang w:val="sr-Cyrl-CS"/>
        </w:rPr>
        <w:t>сви су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 сталном радном односу са пуним радним временом. Наставници су ангажовани у просеку </w:t>
      </w:r>
      <w:r w:rsidR="003A76C5">
        <w:rPr>
          <w:rFonts w:ascii="Times New Roman" w:hAnsi="Times New Roman"/>
          <w:sz w:val="24"/>
          <w:szCs w:val="24"/>
          <w:lang w:val="sr-Cyrl-CS"/>
        </w:rPr>
        <w:t>око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4 час</w:t>
      </w:r>
      <w:r w:rsidR="003A76C5">
        <w:rPr>
          <w:rFonts w:ascii="Times New Roman" w:hAnsi="Times New Roman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недељно</w:t>
      </w:r>
      <w:r w:rsidR="00EF5861">
        <w:rPr>
          <w:rFonts w:ascii="Times New Roman" w:hAnsi="Times New Roman"/>
          <w:sz w:val="24"/>
          <w:szCs w:val="24"/>
          <w:lang w:val="sr-Latn-RS"/>
        </w:rPr>
        <w:t>.</w:t>
      </w:r>
    </w:p>
    <w:p w14:paraId="2F8841B2" w14:textId="670DCF4F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У оцени рада наставника и сарадника </w:t>
      </w:r>
      <w:r w:rsidR="003A76C5"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5341C2">
        <w:rPr>
          <w:rFonts w:ascii="Times New Roman" w:hAnsi="Times New Roman"/>
          <w:bCs/>
          <w:sz w:val="24"/>
          <w:szCs w:val="24"/>
          <w:lang w:val="sr-Cyrl-CS"/>
        </w:rPr>
        <w:t>дељење</w:t>
      </w: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 има у виду квалитет педагошког рада, научног рада и квалитет других активности на Универзитету</w:t>
      </w:r>
      <w:r w:rsidR="005341C2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 Факултету</w:t>
      </w:r>
      <w:r w:rsidR="005341C2">
        <w:rPr>
          <w:rFonts w:ascii="Times New Roman" w:hAnsi="Times New Roman"/>
          <w:bCs/>
          <w:sz w:val="24"/>
          <w:szCs w:val="24"/>
          <w:lang w:val="sr-Cyrl-CS"/>
        </w:rPr>
        <w:t xml:space="preserve"> и самом одељењу</w:t>
      </w: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291830">
        <w:rPr>
          <w:rFonts w:ascii="Times New Roman" w:hAnsi="Times New Roman"/>
          <w:sz w:val="24"/>
          <w:szCs w:val="24"/>
          <w:lang w:val="sr-Cyrl-CS"/>
        </w:rPr>
        <w:t>Приликом избора кандидата у звање наставника посебно</w:t>
      </w:r>
      <w:r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вреднују: резултати научног и истраживачког рада кандидата, ангажовање кандидата у развоју наставе и других делатности, резултати педагошког рада, резултати у обезбеђивању научно-наставног подмлатка. Факултет обезбеђује редовно праћење и вредновање квалитета педагошког рада наставника и сарадника, укључујући и периодичну студентску евалуацију рада наставника и предвиђа подстицај</w:t>
      </w:r>
      <w:r>
        <w:rPr>
          <w:rFonts w:ascii="Times New Roman" w:hAnsi="Times New Roman"/>
          <w:sz w:val="24"/>
          <w:szCs w:val="24"/>
          <w:lang w:val="sr-Cyrl-CS"/>
        </w:rPr>
        <w:t>не и корективне мере за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ње задовољавајућег нивоа квалитета наставе</w:t>
      </w:r>
      <w:r w:rsidR="005341C2">
        <w:rPr>
          <w:rFonts w:ascii="Times New Roman" w:hAnsi="Times New Roman"/>
          <w:sz w:val="24"/>
          <w:szCs w:val="24"/>
          <w:lang w:val="sr-Cyrl-CS"/>
        </w:rPr>
        <w:t>, што даље шаље на увид одељењу и сваком предметном наставнику и сараднику</w:t>
      </w:r>
      <w:r w:rsidRPr="00291830">
        <w:rPr>
          <w:rFonts w:ascii="Times New Roman" w:hAnsi="Times New Roman"/>
          <w:sz w:val="24"/>
          <w:szCs w:val="24"/>
          <w:lang w:val="sr-Cyrl-CS"/>
        </w:rPr>
        <w:t>.</w:t>
      </w:r>
    </w:p>
    <w:p w14:paraId="194D0FBA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Наставницима и сарадницима омогућено је научно и стручно усавршавање и мобилност путем:</w:t>
      </w:r>
    </w:p>
    <w:p w14:paraId="3C60FFAD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сарадње са домаћим и међународним образовним институцијама,</w:t>
      </w:r>
    </w:p>
    <w:p w14:paraId="703D7705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lastRenderedPageBreak/>
        <w:t>одобравања плаћених одсуства ради студијских боравака, специјализација, учешћа на научним и стручним скуповима у земљи и у иностранству,</w:t>
      </w:r>
    </w:p>
    <w:p w14:paraId="010BFF98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партиципиције Факултета у финансирању научног и стручног усавршавања наставника и сарадника,</w:t>
      </w:r>
    </w:p>
    <w:p w14:paraId="44591899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обезбеђивања литературе, приступа базама података, библиотечким фондовима, и</w:t>
      </w:r>
    </w:p>
    <w:p w14:paraId="29119022" w14:textId="77777777" w:rsidR="001E3FC2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информисања о конкурсима за стипендије, научним скуповима.</w:t>
      </w:r>
    </w:p>
    <w:p w14:paraId="21D33288" w14:textId="77777777" w:rsidR="001E3FC2" w:rsidRPr="00732774" w:rsidRDefault="001E3FC2" w:rsidP="001E3FC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E465E81" w14:textId="77777777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У периоду од последње акредитације до 2019. године значајан број наставника и сарадника је напредовао у звањима.</w:t>
      </w:r>
    </w:p>
    <w:p w14:paraId="4ABF3B95" w14:textId="77777777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Провера квалитета наставника обезбеђује се анкетирањем студената, које се изводи према Правилнику Универзитета у Београду о студентском вредновању педагошког рада наставника.</w:t>
      </w:r>
    </w:p>
    <w:p w14:paraId="255D98EC" w14:textId="599223FA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Анкета се спроводи у папирној </w:t>
      </w:r>
      <w:r w:rsidR="005341C2">
        <w:rPr>
          <w:rFonts w:ascii="Times New Roman" w:hAnsi="Times New Roman"/>
          <w:sz w:val="24"/>
          <w:szCs w:val="24"/>
          <w:lang w:val="sr-Cyrl-CS"/>
        </w:rPr>
        <w:t xml:space="preserve">форми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и резултати показују да су оцене квалитета рада наставног особља у просеку и по карактеристикама квалитета све боље (видети Стандард 5. </w:t>
      </w:r>
      <w:r>
        <w:rPr>
          <w:rFonts w:ascii="Times New Roman" w:hAnsi="Times New Roman"/>
          <w:sz w:val="24"/>
          <w:szCs w:val="24"/>
          <w:lang w:val="sr-Cyrl-CS"/>
        </w:rPr>
        <w:t xml:space="preserve">– </w:t>
      </w:r>
      <w:hyperlink r:id="rId38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5.1.</w:t>
        </w:r>
      </w:hyperlink>
      <w:r w:rsidRPr="00291830">
        <w:rPr>
          <w:rFonts w:ascii="Times New Roman" w:hAnsi="Times New Roman"/>
          <w:sz w:val="24"/>
          <w:szCs w:val="24"/>
          <w:lang w:val="sr-Cyrl-CS"/>
        </w:rPr>
        <w:t xml:space="preserve"> ). </w:t>
      </w:r>
      <w:r w:rsidR="005341C2">
        <w:rPr>
          <w:rFonts w:ascii="Times New Roman" w:hAnsi="Times New Roman"/>
          <w:sz w:val="24"/>
          <w:szCs w:val="24"/>
          <w:lang w:val="sr-Cyrl-CS"/>
        </w:rPr>
        <w:t xml:space="preserve">Одељење и </w:t>
      </w:r>
      <w:r w:rsidRPr="00291830">
        <w:rPr>
          <w:rFonts w:ascii="Times New Roman" w:hAnsi="Times New Roman"/>
          <w:sz w:val="24"/>
          <w:szCs w:val="24"/>
          <w:lang w:val="sr-Cyrl-CS"/>
        </w:rPr>
        <w:t>Факултет</w:t>
      </w:r>
      <w:r w:rsidR="005341C2">
        <w:rPr>
          <w:rFonts w:ascii="Times New Roman" w:hAnsi="Times New Roman"/>
          <w:sz w:val="24"/>
          <w:szCs w:val="24"/>
          <w:lang w:val="sr-Cyrl-CS"/>
        </w:rPr>
        <w:t xml:space="preserve"> у целини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при избору и унапређењу наставно-научног кадра посебно вреднује педагошке способности наставника и сарадника на основу резултата спроведених анкета.</w:t>
      </w:r>
    </w:p>
    <w:p w14:paraId="12C06EC1" w14:textId="5F3F8069" w:rsidR="001E3FC2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Интензивирана је међународна сарадња и стимулисано је активније укључивање наставника у међународне пројекте кроз организовање бројних едукативних радионица. </w:t>
      </w:r>
    </w:p>
    <w:p w14:paraId="01F22180" w14:textId="17D6F06E" w:rsidR="001E3FC2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BD26090" w14:textId="40CF3B6B" w:rsidR="003A76C5" w:rsidRDefault="003A76C5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927602B" w14:textId="26A14BD5" w:rsidR="003A76C5" w:rsidRDefault="003A76C5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4E6E7AC" w14:textId="34BC0151" w:rsidR="003A76C5" w:rsidRDefault="003A76C5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B8B56D2" w14:textId="567B03C3" w:rsidR="00EF5861" w:rsidRDefault="00EF5861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84C36CB" w14:textId="2EDED341" w:rsidR="00F01B73" w:rsidRDefault="00F01B73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55B1F5C" w14:textId="03CECF7D" w:rsidR="00F01B73" w:rsidRDefault="00F01B73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FFA9154" w14:textId="3AA60FB8" w:rsidR="00F01B73" w:rsidRDefault="00F01B73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FB5D545" w14:textId="4DC38039" w:rsidR="00F01B73" w:rsidRDefault="00F01B73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01AE179" w14:textId="0248C5D6" w:rsidR="00F01B73" w:rsidRDefault="00F01B73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CDA6547" w14:textId="77777777" w:rsidR="00F01B73" w:rsidRDefault="00F01B73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3F7994B" w14:textId="77777777" w:rsidR="00EF5861" w:rsidRDefault="00EF5861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C509C7F" w14:textId="77777777" w:rsidR="003A76C5" w:rsidRPr="00291830" w:rsidRDefault="003A76C5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0FBCF64" w14:textId="77777777" w:rsidR="001E3FC2" w:rsidRPr="00291830" w:rsidRDefault="001E3FC2" w:rsidP="001E3FC2">
      <w:pPr>
        <w:tabs>
          <w:tab w:val="left" w:pos="6508"/>
        </w:tabs>
        <w:spacing w:line="360" w:lineRule="auto"/>
        <w:jc w:val="both"/>
        <w:rPr>
          <w:rFonts w:ascii="Times New Roman" w:hAnsi="Times New Roman"/>
          <w:b/>
          <w:bCs/>
          <w:lang w:val="sr-Cyrl-CS"/>
        </w:rPr>
      </w:pPr>
      <w:r w:rsidRPr="00292087">
        <w:rPr>
          <w:rFonts w:ascii="Times New Roman" w:hAnsi="Times New Roman"/>
          <w:b/>
          <w:bCs/>
          <w:sz w:val="24"/>
          <w:lang w:val="sr-Cyrl-CS"/>
        </w:rPr>
        <w:t>7.2. SWOT анализа квалитета наставника и сарадника</w:t>
      </w:r>
      <w:r w:rsidRPr="00291830">
        <w:rPr>
          <w:rFonts w:ascii="Times New Roman" w:hAnsi="Times New Roman"/>
          <w:b/>
          <w:bCs/>
          <w:lang w:val="sr-Cyrl-CS"/>
        </w:rPr>
        <w:tab/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42"/>
        <w:gridCol w:w="720"/>
        <w:gridCol w:w="4057"/>
        <w:gridCol w:w="882"/>
      </w:tblGrid>
      <w:tr w:rsidR="005341C2" w:rsidRPr="00291830" w14:paraId="4DA2135A" w14:textId="77777777" w:rsidTr="005341C2">
        <w:trPr>
          <w:trHeight w:val="657"/>
        </w:trPr>
        <w:tc>
          <w:tcPr>
            <w:tcW w:w="3978" w:type="dxa"/>
            <w:gridSpan w:val="2"/>
            <w:tcBorders>
              <w:right w:val="single" w:sz="4" w:space="0" w:color="FFFFFF" w:themeColor="background1"/>
            </w:tcBorders>
          </w:tcPr>
          <w:p w14:paraId="59AA4F8D" w14:textId="7137CA55" w:rsidR="005341C2" w:rsidRPr="003A76C5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3A76C5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75BAB481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7" w:type="dxa"/>
            <w:tcBorders>
              <w:right w:val="single" w:sz="4" w:space="0" w:color="FFFFFF" w:themeColor="background1"/>
            </w:tcBorders>
          </w:tcPr>
          <w:p w14:paraId="16ABA25D" w14:textId="6922B547" w:rsidR="005341C2" w:rsidRPr="003A76C5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3A76C5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882" w:type="dxa"/>
            <w:tcBorders>
              <w:left w:val="single" w:sz="4" w:space="0" w:color="FFFFFF" w:themeColor="background1"/>
            </w:tcBorders>
          </w:tcPr>
          <w:p w14:paraId="51809A08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1E3FC2" w:rsidRPr="00291830" w14:paraId="7087807D" w14:textId="77777777" w:rsidTr="005341C2">
        <w:trPr>
          <w:trHeight w:val="1572"/>
        </w:trPr>
        <w:tc>
          <w:tcPr>
            <w:tcW w:w="3978" w:type="dxa"/>
            <w:gridSpan w:val="2"/>
          </w:tcPr>
          <w:p w14:paraId="2CADEE8F" w14:textId="5224D4F1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Поступак избора</w:t>
            </w:r>
            <w:r w:rsidR="00CE3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звање, који је предуслов ангажовања на Мастер студијама социологије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усаглашен</w:t>
            </w:r>
            <w:r w:rsidR="00CE3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унапређен у односу на критеријум Националног савета за високо образовање</w:t>
            </w:r>
          </w:p>
        </w:tc>
        <w:tc>
          <w:tcPr>
            <w:tcW w:w="720" w:type="dxa"/>
          </w:tcPr>
          <w:p w14:paraId="27A5AC0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19C57EB5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Обезбеђена перманентна едукација и усавршавање наставника и сарадника</w:t>
            </w:r>
          </w:p>
        </w:tc>
        <w:tc>
          <w:tcPr>
            <w:tcW w:w="882" w:type="dxa"/>
          </w:tcPr>
          <w:p w14:paraId="489AAA63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1E3FC2" w:rsidRPr="00291830" w14:paraId="1F3B72C9" w14:textId="77777777" w:rsidTr="005341C2">
        <w:tc>
          <w:tcPr>
            <w:tcW w:w="3978" w:type="dxa"/>
            <w:gridSpan w:val="2"/>
          </w:tcPr>
          <w:p w14:paraId="1959242A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Квалитет наставног кадра се обезбеђује брижљивом селекцијом и избором на основу јавног поступка, уз обавез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ну проверу квалитета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њиховог рада у настави</w:t>
            </w:r>
          </w:p>
        </w:tc>
        <w:tc>
          <w:tcPr>
            <w:tcW w:w="720" w:type="dxa"/>
          </w:tcPr>
          <w:p w14:paraId="0BCD1057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7" w:type="dxa"/>
          </w:tcPr>
          <w:p w14:paraId="54F88C1B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 постоји одговарајућа мотивација за ангажовање у националним и међународним удружењима и експертским групама</w:t>
            </w:r>
          </w:p>
        </w:tc>
        <w:tc>
          <w:tcPr>
            <w:tcW w:w="882" w:type="dxa"/>
          </w:tcPr>
          <w:p w14:paraId="5E23D1F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1D917321" w14:textId="77777777" w:rsidTr="005341C2">
        <w:tc>
          <w:tcPr>
            <w:tcW w:w="3978" w:type="dxa"/>
            <w:gridSpan w:val="2"/>
          </w:tcPr>
          <w:p w14:paraId="46AF526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Резултати анкетирања студената поспешују планирање развоја наставничког кадра у будућности, кр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оз контин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ира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но праћење оцена за сваки семестар</w:t>
            </w:r>
          </w:p>
        </w:tc>
        <w:tc>
          <w:tcPr>
            <w:tcW w:w="720" w:type="dxa"/>
          </w:tcPr>
          <w:p w14:paraId="4EF8000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1B2697AA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Слабе материјалне (финансијске) могућности за стимулисање усавршавања, међународне сарадње или награђивање наставника и сарадника чији резултати то завређују</w:t>
            </w:r>
          </w:p>
        </w:tc>
        <w:tc>
          <w:tcPr>
            <w:tcW w:w="882" w:type="dxa"/>
          </w:tcPr>
          <w:p w14:paraId="32951D4A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524DCB58" w14:textId="77777777" w:rsidTr="005341C2">
        <w:tc>
          <w:tcPr>
            <w:tcW w:w="3978" w:type="dxa"/>
            <w:gridSpan w:val="2"/>
          </w:tcPr>
          <w:p w14:paraId="6FFA8B42" w14:textId="45057614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 кадар </w:t>
            </w:r>
            <w:r w:rsidR="00347B4E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 Мастер академских студија социологије</w:t>
            </w:r>
            <w:r w:rsidR="002261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испуњава услов компетентности и способан је за реализацију акредитованих студијских програма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 научно-истраживачког рада</w:t>
            </w:r>
          </w:p>
        </w:tc>
        <w:tc>
          <w:tcPr>
            <w:tcW w:w="720" w:type="dxa"/>
          </w:tcPr>
          <w:p w14:paraId="79BD4DBF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6E5C9271" w14:textId="7D8FBAB3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82" w:type="dxa"/>
          </w:tcPr>
          <w:p w14:paraId="706AF534" w14:textId="0DFA524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5341C2" w:rsidRPr="00291830" w14:paraId="25487091" w14:textId="77777777" w:rsidTr="005341C2">
        <w:tc>
          <w:tcPr>
            <w:tcW w:w="3936" w:type="dxa"/>
            <w:tcBorders>
              <w:right w:val="single" w:sz="4" w:space="0" w:color="FFFFFF"/>
            </w:tcBorders>
          </w:tcPr>
          <w:p w14:paraId="6E5642F5" w14:textId="7BAE2C9D" w:rsidR="005341C2" w:rsidRPr="00291830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62" w:type="dxa"/>
            <w:gridSpan w:val="2"/>
            <w:tcBorders>
              <w:left w:val="single" w:sz="4" w:space="0" w:color="FFFFFF"/>
            </w:tcBorders>
          </w:tcPr>
          <w:p w14:paraId="7E53A7FD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7" w:type="dxa"/>
            <w:tcBorders>
              <w:right w:val="single" w:sz="4" w:space="0" w:color="FFFFFF"/>
            </w:tcBorders>
          </w:tcPr>
          <w:p w14:paraId="6A607FD5" w14:textId="461BBE66" w:rsidR="005341C2" w:rsidRPr="00291830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882" w:type="dxa"/>
            <w:tcBorders>
              <w:left w:val="single" w:sz="4" w:space="0" w:color="FFFFFF"/>
            </w:tcBorders>
          </w:tcPr>
          <w:p w14:paraId="1314F003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1E3FC2" w:rsidRPr="00291830" w14:paraId="75B4B9B7" w14:textId="77777777" w:rsidTr="005341C2">
        <w:tc>
          <w:tcPr>
            <w:tcW w:w="3936" w:type="dxa"/>
          </w:tcPr>
          <w:p w14:paraId="7018257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Успоставити категорију награђивања за по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стигнуте значајне резултате у научно-истраживачком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раду у земљи и иностранству</w:t>
            </w:r>
          </w:p>
        </w:tc>
        <w:tc>
          <w:tcPr>
            <w:tcW w:w="762" w:type="dxa"/>
            <w:gridSpan w:val="2"/>
          </w:tcPr>
          <w:p w14:paraId="69611B1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4D5946A7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Недовољна посвећеност наставника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едукацији за методологију извођења наставе</w:t>
            </w:r>
          </w:p>
        </w:tc>
        <w:tc>
          <w:tcPr>
            <w:tcW w:w="882" w:type="dxa"/>
          </w:tcPr>
          <w:p w14:paraId="74F853D3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1E3FC2" w:rsidRPr="00291830" w14:paraId="45E8CBE3" w14:textId="77777777" w:rsidTr="005341C2">
        <w:tc>
          <w:tcPr>
            <w:tcW w:w="3936" w:type="dxa"/>
          </w:tcPr>
          <w:p w14:paraId="31458942" w14:textId="518348AC" w:rsidR="001E3FC2" w:rsidRPr="00291830" w:rsidRDefault="0022619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Одељење заједно са Управом Факултета прати </w:t>
            </w:r>
            <w:r w:rsidR="001E3FC2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истраживачке и стручне активности наставника и сарадника</w:t>
            </w:r>
          </w:p>
        </w:tc>
        <w:tc>
          <w:tcPr>
            <w:tcW w:w="762" w:type="dxa"/>
            <w:gridSpan w:val="2"/>
          </w:tcPr>
          <w:p w14:paraId="53AF727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0CC7B9C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Непрепознавање снаге конкуренције</w:t>
            </w:r>
          </w:p>
        </w:tc>
        <w:tc>
          <w:tcPr>
            <w:tcW w:w="882" w:type="dxa"/>
          </w:tcPr>
          <w:p w14:paraId="652F63CE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  <w:p w14:paraId="6614C57A" w14:textId="77777777" w:rsidR="001E3FC2" w:rsidRPr="00291830" w:rsidRDefault="001E3FC2" w:rsidP="00951710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E3FC2" w:rsidRPr="00291830" w14:paraId="7C0C2D15" w14:textId="77777777" w:rsidTr="005341C2">
        <w:tc>
          <w:tcPr>
            <w:tcW w:w="3936" w:type="dxa"/>
          </w:tcPr>
          <w:p w14:paraId="0EE292E4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Повезивање наставника и сарадника са наставници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 и сарадницима других научно-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истраживачких институција у земљи и иностранству</w:t>
            </w:r>
          </w:p>
        </w:tc>
        <w:tc>
          <w:tcPr>
            <w:tcW w:w="762" w:type="dxa"/>
            <w:gridSpan w:val="2"/>
          </w:tcPr>
          <w:p w14:paraId="2529FCFC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56DB265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пасност да најбољи млади научни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кадрови немају прилике да остваре академску каријеру</w:t>
            </w:r>
          </w:p>
        </w:tc>
        <w:tc>
          <w:tcPr>
            <w:tcW w:w="882" w:type="dxa"/>
          </w:tcPr>
          <w:p w14:paraId="3059B1F1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144027C7" w14:textId="77777777" w:rsidTr="005341C2">
        <w:tc>
          <w:tcPr>
            <w:tcW w:w="3936" w:type="dxa"/>
          </w:tcPr>
          <w:p w14:paraId="7A2A8A38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Интензивнија мобилност наставника и сарадника финансирана средствима из буџета међународних научних и стручних пројеката</w:t>
            </w:r>
          </w:p>
        </w:tc>
        <w:tc>
          <w:tcPr>
            <w:tcW w:w="762" w:type="dxa"/>
            <w:gridSpan w:val="2"/>
          </w:tcPr>
          <w:p w14:paraId="4D056F7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6492227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Финансијска криза утиче на већу заинтересованост младих наставника и сарадника за рад на пројектима уместо на унапређење наставног процеса</w:t>
            </w:r>
          </w:p>
        </w:tc>
        <w:tc>
          <w:tcPr>
            <w:tcW w:w="882" w:type="dxa"/>
          </w:tcPr>
          <w:p w14:paraId="55400657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58D9FF53" w14:textId="77777777" w:rsidTr="005341C2">
        <w:trPr>
          <w:trHeight w:val="848"/>
        </w:trPr>
        <w:tc>
          <w:tcPr>
            <w:tcW w:w="9637" w:type="dxa"/>
            <w:gridSpan w:val="5"/>
          </w:tcPr>
          <w:p w14:paraId="7C42AD8B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2508ACCD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3E24FE9A" w14:textId="77777777" w:rsidR="001E3FC2" w:rsidRPr="00291830" w:rsidRDefault="001E3FC2" w:rsidP="001E3FC2">
      <w:pPr>
        <w:tabs>
          <w:tab w:val="left" w:pos="6508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C481F8E" w14:textId="77777777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7.3. Предлог мера и активности за унапређење квалитета наставника и сарадника</w:t>
      </w:r>
    </w:p>
    <w:p w14:paraId="65EF5A9B" w14:textId="55046D74" w:rsidR="001E3FC2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Од суштинског значаја је задржати континуирано праћење и оцену квалитета и компетенција наставног особља. Применом корективних мера унапређивати квалитет наставника и сарадника, стимулишући и обавезујући их на међународну сарадњу и стручна усавршавања, у циљу осавремењавања наставних садржаја студијских програма. </w:t>
      </w:r>
      <w:r w:rsidR="00E90EFF">
        <w:rPr>
          <w:rFonts w:ascii="Times New Roman" w:hAnsi="Times New Roman"/>
          <w:sz w:val="24"/>
          <w:szCs w:val="24"/>
          <w:lang w:val="sr-Cyrl-CS"/>
        </w:rPr>
        <w:t xml:space="preserve">Наставници треба да затраже од </w:t>
      </w:r>
      <w:r w:rsidRPr="00291830">
        <w:rPr>
          <w:rFonts w:ascii="Times New Roman" w:hAnsi="Times New Roman"/>
          <w:sz w:val="24"/>
          <w:szCs w:val="24"/>
          <w:lang w:val="sr-Cyrl-CS"/>
        </w:rPr>
        <w:t>Управ</w:t>
      </w:r>
      <w:r w:rsidR="00E90EFF">
        <w:rPr>
          <w:rFonts w:ascii="Times New Roman" w:hAnsi="Times New Roman"/>
          <w:sz w:val="24"/>
          <w:szCs w:val="24"/>
          <w:lang w:val="sr-Cyrl-CS"/>
        </w:rPr>
        <w:t>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факултета да омогући унапређење софтвера за вредновање педагошког рада наставника и сарадника, као и отклањање ситних недостатака.</w:t>
      </w:r>
    </w:p>
    <w:p w14:paraId="25C54834" w14:textId="25E7E0BF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BA5BE8D" w14:textId="308C05C9" w:rsidR="00E90EFF" w:rsidRDefault="00E90EF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6C6AC57" w14:textId="77777777" w:rsidR="00E90EFF" w:rsidRDefault="00E90EF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03B9474" w14:textId="44BAF44F" w:rsidR="00F178CF" w:rsidRPr="00F178CF" w:rsidRDefault="00F178CF" w:rsidP="00F178C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F178CF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2532"/>
        <w:gridCol w:w="1367"/>
        <w:gridCol w:w="2620"/>
      </w:tblGrid>
      <w:tr w:rsidR="00F178CF" w:rsidRPr="00291830" w14:paraId="6F545800" w14:textId="77777777" w:rsidTr="00F178CF">
        <w:tc>
          <w:tcPr>
            <w:tcW w:w="2831" w:type="dxa"/>
          </w:tcPr>
          <w:p w14:paraId="44BE0F19" w14:textId="7456233A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532" w:type="dxa"/>
          </w:tcPr>
          <w:p w14:paraId="4A56064D" w14:textId="3895D409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>
              <w:rPr>
                <w:lang w:val="sr-Cyrl-CS"/>
              </w:rPr>
              <w:t>Одговоран</w:t>
            </w:r>
          </w:p>
        </w:tc>
        <w:tc>
          <w:tcPr>
            <w:tcW w:w="1367" w:type="dxa"/>
          </w:tcPr>
          <w:p w14:paraId="613C981B" w14:textId="73C8C45E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20" w:type="dxa"/>
          </w:tcPr>
          <w:p w14:paraId="6CA41F5E" w14:textId="2D375A3F" w:rsidR="00F178CF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1E3FC2" w:rsidRPr="00291830" w14:paraId="52A3D5B4" w14:textId="77777777" w:rsidTr="00F178CF">
        <w:tc>
          <w:tcPr>
            <w:tcW w:w="2831" w:type="dxa"/>
          </w:tcPr>
          <w:p w14:paraId="2BB60D34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змотрити и отклонити евентуалне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нтификоване недостатке анкете о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вредновању педагошког рада наставника и сарадника</w:t>
            </w:r>
          </w:p>
        </w:tc>
        <w:tc>
          <w:tcPr>
            <w:tcW w:w="2532" w:type="dxa"/>
          </w:tcPr>
          <w:p w14:paraId="02254768" w14:textId="77777777" w:rsidR="001E3FC2" w:rsidRPr="00291830" w:rsidRDefault="001E3FC2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Продекан за наставу,</w:t>
            </w:r>
          </w:p>
          <w:p w14:paraId="6B310724" w14:textId="02AA146B" w:rsidR="001E3FC2" w:rsidRPr="00291830" w:rsidRDefault="001E3FC2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Комисија за обезбеђивање квалитета и самовредновање</w:t>
            </w:r>
            <w:r w:rsidR="00E90EFF">
              <w:rPr>
                <w:lang w:val="sr-Cyrl-CS"/>
              </w:rPr>
              <w:t>, Координатор програма мастер академских студија социологије</w:t>
            </w:r>
          </w:p>
        </w:tc>
        <w:tc>
          <w:tcPr>
            <w:tcW w:w="1367" w:type="dxa"/>
          </w:tcPr>
          <w:p w14:paraId="52EBF04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Октобар 2021.</w:t>
            </w:r>
          </w:p>
        </w:tc>
        <w:tc>
          <w:tcPr>
            <w:tcW w:w="2620" w:type="dxa"/>
          </w:tcPr>
          <w:p w14:paraId="406DE2D5" w14:textId="7CCA8E7A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Оце</w:t>
            </w:r>
            <w:r w:rsidR="00E90EFF">
              <w:rPr>
                <w:rFonts w:ascii="Times New Roman" w:hAnsi="Times New Roman"/>
                <w:sz w:val="24"/>
                <w:szCs w:val="24"/>
                <w:lang w:val="sr-Cyrl-CS"/>
              </w:rPr>
              <w:t>на наставника у наредном семестру одражава побољшање квалитета наставе</w:t>
            </w:r>
          </w:p>
        </w:tc>
      </w:tr>
    </w:tbl>
    <w:p w14:paraId="22249FBB" w14:textId="77777777" w:rsidR="001E3FC2" w:rsidRPr="00FF6757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2108E17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Табеле и прилози за Стандард 7:</w:t>
      </w:r>
    </w:p>
    <w:p w14:paraId="491F0ED4" w14:textId="7E88BC38" w:rsidR="00F01B73" w:rsidRPr="00F01B73" w:rsidRDefault="00F01B73" w:rsidP="00F01B7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hyperlink r:id="rId39" w:history="1">
        <w:r w:rsidRPr="00F01B73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 xml:space="preserve">Табела </w:t>
        </w:r>
        <w:r w:rsidRPr="00F01B73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7</w:t>
        </w:r>
        <w:r w:rsidRPr="00F01B73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.1.</w:t>
        </w:r>
      </w:hyperlink>
      <w:r w:rsidRPr="00F01B73">
        <w:rPr>
          <w:rFonts w:ascii="Times New Roman" w:eastAsia="Times New Roman" w:hAnsi="Times New Roman"/>
          <w:sz w:val="24"/>
          <w:szCs w:val="24"/>
          <w:lang w:val="sr-Cyrl-CS"/>
        </w:rPr>
        <w:t xml:space="preserve"> Преглед броја наставника по звањима и статус наставника у високошколској установи (радни однос са пуним и непуним радним временом, ангажовање по уговору)</w:t>
      </w:r>
    </w:p>
    <w:p w14:paraId="4788B54E" w14:textId="1107B3DC" w:rsidR="00F01B73" w:rsidRPr="00F01B73" w:rsidRDefault="00F01B73" w:rsidP="00F01B7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"Tabele%20i%20prilozi/Prilog%207.1.a.docx"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F01B73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</w:t>
      </w:r>
      <w:r w:rsidRPr="00F01B73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г</w:t>
      </w:r>
      <w:r w:rsidRPr="00F01B73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 xml:space="preserve"> 7.1.а.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F01B73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Правилник о избору наставника и сарадника</w:t>
      </w:r>
    </w:p>
    <w:p w14:paraId="62A04674" w14:textId="2B7DF6A7" w:rsidR="00F01B73" w:rsidRPr="00F01B73" w:rsidRDefault="00F01B73" w:rsidP="00F01B7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"Tabele%20i%20prilozi/Prilog%207.1.b.docx"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Pr="00F01B73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7.1.б.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Pr="00F01B73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Правила о ближим условима за избор наставника и сарадника Филозофског факултета у Београду – ступила на снагу 24.09.20019.</w:t>
      </w:r>
    </w:p>
    <w:p w14:paraId="6E473CD1" w14:textId="2AA220B2" w:rsidR="00FA099D" w:rsidRPr="00F01B73" w:rsidRDefault="00397BDF" w:rsidP="00F01B7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val="sr-Cyrl-CS"/>
        </w:rPr>
        <w:instrText xml:space="preserve"> HYPERLINK "Tabele%20i%20prilozi/Prilog%207.2..docx" </w:instrText>
      </w:r>
      <w:r>
        <w:rPr>
          <w:rFonts w:ascii="Times New Roman" w:eastAsia="Times New Roman" w:hAnsi="Times New Roman"/>
          <w:sz w:val="24"/>
          <w:szCs w:val="24"/>
          <w:lang w:val="sr-Cyrl-CS"/>
        </w:rPr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separate"/>
      </w:r>
      <w:r w:rsidR="00F01B73" w:rsidRPr="00397BDF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7.2.</w:t>
      </w:r>
      <w:r>
        <w:rPr>
          <w:rFonts w:ascii="Times New Roman" w:eastAsia="Times New Roman" w:hAnsi="Times New Roman"/>
          <w:sz w:val="24"/>
          <w:szCs w:val="24"/>
          <w:lang w:val="sr-Cyrl-CS"/>
        </w:rPr>
        <w:fldChar w:fldCharType="end"/>
      </w:r>
      <w:r w:rsidR="00F01B73" w:rsidRPr="00F01B73">
        <w:rPr>
          <w:rFonts w:ascii="Times New Roman" w:eastAsia="Times New Roman" w:hAnsi="Times New Roman"/>
          <w:sz w:val="24"/>
          <w:szCs w:val="24"/>
          <w:lang w:val="sr-Cyrl-CS"/>
        </w:rPr>
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p w14:paraId="40591EB4" w14:textId="35FBC944" w:rsidR="00F01B73" w:rsidRDefault="00F01B73" w:rsidP="00F01B73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14:paraId="1765026F" w14:textId="77777777" w:rsidR="00F01B73" w:rsidRDefault="00F01B73" w:rsidP="00F01B73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14:paraId="504D060A" w14:textId="20816A0E" w:rsidR="00F178CF" w:rsidRDefault="00F178CF" w:rsidP="001E3FC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  <w:r>
        <w:rPr>
          <w:rFonts w:ascii="Times New Roman" w:eastAsia="Times New Roman" w:hAnsi="Times New Roman"/>
          <w:sz w:val="28"/>
          <w:szCs w:val="28"/>
          <w:lang w:val="sr-Cyrl-CS"/>
        </w:rPr>
        <w:t>СТАНДАРД 8: КВАЛИТЕТ СТУДЕНАТА</w:t>
      </w:r>
    </w:p>
    <w:p w14:paraId="50283187" w14:textId="77777777" w:rsidR="002D32FB" w:rsidRPr="002D32FB" w:rsidRDefault="002D32FB" w:rsidP="002D32F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2D32F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проверавањем резултата оцењивања и пролазности студената и предузимањем одговарајућих мера у случају пропуста.</w:t>
      </w:r>
    </w:p>
    <w:p w14:paraId="387D2487" w14:textId="77777777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8.1. Опис тренутног стања</w:t>
      </w:r>
    </w:p>
    <w:p w14:paraId="63DBE19B" w14:textId="5C9BD7A2" w:rsidR="00F178CF" w:rsidRDefault="00F178CF" w:rsidP="00226D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Укупан број студената</w:t>
      </w:r>
      <w:r w:rsidR="00E90E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програма Мастер академских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 годинама студија на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Одељењу за социологију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Филозофско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факултет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Универзитет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Београду, на текућој академској години, износи </w:t>
      </w:r>
      <w:r w:rsidR="00611ED4">
        <w:rPr>
          <w:rFonts w:ascii="Times New Roman" w:hAnsi="Times New Roman"/>
          <w:sz w:val="24"/>
          <w:szCs w:val="24"/>
          <w:lang w:val="sr-Cyrl-CS"/>
        </w:rPr>
        <w:t>43</w:t>
      </w:r>
      <w:r w:rsidR="00F335C1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Услови уписа на </w:t>
      </w:r>
      <w:r w:rsidR="00E90EFF">
        <w:rPr>
          <w:rFonts w:ascii="Times New Roman" w:hAnsi="Times New Roman"/>
          <w:color w:val="000000"/>
          <w:sz w:val="24"/>
          <w:szCs w:val="24"/>
          <w:lang w:val="sr-Cyrl-CS"/>
        </w:rPr>
        <w:t>Мастер академске студије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су јасно дефинисани и благовремено доступни јавности како путем званичног сајта Факултета (</w:t>
      </w:r>
      <w:r w:rsidRPr="00291830">
        <w:rPr>
          <w:rFonts w:ascii="Times New Roman" w:hAnsi="Times New Roman"/>
          <w:color w:val="0000FF"/>
          <w:sz w:val="24"/>
          <w:szCs w:val="24"/>
          <w:lang w:val="sr-Cyrl-CS"/>
        </w:rPr>
        <w:t xml:space="preserve">www.f.bg.ac.rs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или </w:t>
      </w:r>
      <w:hyperlink r:id="rId40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http://www.f.bg.ac.rs/buduci_studenti/vestiBS</w:t>
        </w:r>
      </w:hyperlink>
      <w:r w:rsidRPr="00291830">
        <w:rPr>
          <w:rFonts w:ascii="Times New Roman" w:hAnsi="Times New Roman"/>
          <w:color w:val="323232"/>
          <w:sz w:val="24"/>
          <w:szCs w:val="24"/>
          <w:shd w:val="clear" w:color="auto" w:fill="FFFFFF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тако и кроз заједнички Конкурс који објављује Министарство просвете, науке и технолошког развоја, а који је доступан на званичном сајту Универзитета у Београду (</w:t>
      </w:r>
      <w:r w:rsidRPr="00291830">
        <w:rPr>
          <w:rFonts w:ascii="Times New Roman" w:hAnsi="Times New Roman"/>
          <w:color w:val="0000FF"/>
          <w:sz w:val="24"/>
          <w:szCs w:val="24"/>
          <w:lang w:val="sr-Cyrl-CS"/>
        </w:rPr>
        <w:t>http://www.bg.ac.rs/sr/upis/upis.php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). Поред наведеног, </w:t>
      </w:r>
      <w:r w:rsidRPr="00DD3860">
        <w:rPr>
          <w:rFonts w:ascii="Times New Roman" w:hAnsi="Times New Roman"/>
          <w:sz w:val="24"/>
          <w:szCs w:val="24"/>
          <w:lang w:val="ru-RU"/>
        </w:rPr>
        <w:t xml:space="preserve">будући  студенати актуелна обавештења и дешавања са Филозофског могу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се информисати код одговарајуће службе Факултета – Службе за студентске послове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као и код секретара Одељења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61AC3DB6" w14:textId="77777777" w:rsidR="00F335C1" w:rsidRDefault="00F335C1" w:rsidP="00226D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148632DC" w14:textId="56EC64EB" w:rsidR="00F335C1" w:rsidRPr="00F335C1" w:rsidRDefault="00F335C1" w:rsidP="00226D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Услови за упис на програм јесу з</w:t>
      </w:r>
      <w:r w:rsidRPr="00F335C1">
        <w:rPr>
          <w:rFonts w:ascii="Times New Roman" w:hAnsi="Times New Roman" w:cs="Times New Roman"/>
          <w:sz w:val="24"/>
          <w:szCs w:val="24"/>
          <w:lang w:val="sr-Cyrl-CS"/>
        </w:rPr>
        <w:t>авршене основне академске студије социологије (240 ЕСПБ) или завршене основне студије социологије у четворогодишњем трајању, у складу са условима утврђеним Статутом Универзитета и Факултета; студент који је завршио други студијски програм полаже диференцијални испит у складу са студијским програмом и Статутом Факултета.</w:t>
      </w:r>
    </w:p>
    <w:p w14:paraId="056AF125" w14:textId="77777777" w:rsidR="00F178CF" w:rsidRPr="00DD3860" w:rsidRDefault="00F178CF" w:rsidP="00F178CF">
      <w:pPr>
        <w:pStyle w:val="NoSpacing"/>
        <w:rPr>
          <w:lang w:val="sr-Cyrl-CS"/>
        </w:rPr>
      </w:pPr>
    </w:p>
    <w:p w14:paraId="0F44C7ED" w14:textId="57336048" w:rsidR="00F178CF" w:rsidRPr="00D478BC" w:rsidRDefault="00F178CF" w:rsidP="00D478B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Процедура пријема студената на студије детаљно је описана у Правилнику о упису студената на студијске програме Универзитета у Београду (</w:t>
      </w:r>
      <w:hyperlink r:id="rId41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8.1.</w:t>
        </w:r>
      </w:hyperlink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 , такође и у Статуту Факултета,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Права и обавезе студената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дефинисане су и Статутом Универзитета у Београду који Факултет у потпуности поштује (доступан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 су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званичном сајту Универзитета у Београду, </w:t>
      </w:r>
      <w:r w:rsidR="00F01B73">
        <w:fldChar w:fldCharType="begin"/>
      </w:r>
      <w:r w:rsidR="00F01B73">
        <w:instrText xml:space="preserve"> HYPERLINK "http://www.bg.ac.rs/sr/univerzitet/univ-propisi.php" </w:instrText>
      </w:r>
      <w:r w:rsidR="00F01B73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http://www.bg.ac.rs/sr/univerzitet/univ-propisi.php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14:paraId="5CB69348" w14:textId="77777777" w:rsidR="00F178CF" w:rsidRDefault="00F178CF" w:rsidP="00F178C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Оцењивање студената врши се помоћу унапред објављених критеријума, правила и процедура.</w:t>
      </w:r>
    </w:p>
    <w:p w14:paraId="633D163C" w14:textId="68B1BFF3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Сви наставници и сарадници 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Одељења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поштују и у потпуности примењују критеријуме и одредбе из Правилника о полагању испита и оцењивању на испиту (</w:t>
      </w:r>
      <w:r w:rsidR="00F01B73">
        <w:fldChar w:fldCharType="begin"/>
      </w:r>
      <w:r w:rsidR="00397BDF">
        <w:instrText>HYPERLINK "Tabele%20i%20prilozi/Prilog%208.2..doc"</w:instrText>
      </w:r>
      <w:r w:rsidR="00F01B73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8.2.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), који је доступан на званичном сајту Факултета. Велики број испита се полаже писмено, највећи број истих у форми теста што представља објективан начин оцењивања. Након писменог дела испита студенти имају право да погледају свој рад, уложе жалбу, као и да пониште оцену уколико желе, што је дефинисано Правилником о полагању испита и оцењивању на испиту.</w:t>
      </w:r>
    </w:p>
    <w:p w14:paraId="398AD6E9" w14:textId="40843443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B4B3C">
        <w:rPr>
          <w:rFonts w:ascii="Times New Roman" w:hAnsi="Times New Roman"/>
          <w:sz w:val="24"/>
          <w:szCs w:val="24"/>
          <w:lang w:val="sr-Cyrl-CS"/>
        </w:rPr>
        <w:t>Студенти врше процену објективности оцењивања путем анкете за вредновање педагошког рада наставника и сарадника (</w:t>
      </w:r>
      <w:r w:rsidR="00397BDF">
        <w:rPr>
          <w:rFonts w:ascii="Times New Roman" w:hAnsi="Times New Roman" w:cs="Times New Roman"/>
          <w:sz w:val="24"/>
          <w:szCs w:val="24"/>
          <w:lang w:val="sr-Cyrl-RS"/>
        </w:rPr>
        <w:fldChar w:fldCharType="begin"/>
      </w:r>
      <w:r w:rsidR="00397BDF">
        <w:rPr>
          <w:rFonts w:ascii="Times New Roman" w:hAnsi="Times New Roman" w:cs="Times New Roman"/>
          <w:sz w:val="24"/>
          <w:szCs w:val="24"/>
          <w:lang w:val="sr-Cyrl-RS"/>
        </w:rPr>
        <w:instrText xml:space="preserve"> HYPERLINK "Tabele%20i%20prilozi/Prilog%205.1.%20a.doc" </w:instrText>
      </w:r>
      <w:r w:rsidR="00397BDF">
        <w:rPr>
          <w:rFonts w:ascii="Times New Roman" w:hAnsi="Times New Roman" w:cs="Times New Roman"/>
          <w:sz w:val="24"/>
          <w:szCs w:val="24"/>
          <w:lang w:val="sr-Cyrl-RS"/>
        </w:rPr>
      </w:r>
      <w:r w:rsidR="00397BDF">
        <w:rPr>
          <w:rFonts w:ascii="Times New Roman" w:hAnsi="Times New Roman" w:cs="Times New Roman"/>
          <w:sz w:val="24"/>
          <w:szCs w:val="24"/>
          <w:lang w:val="sr-Cyrl-RS"/>
        </w:rPr>
        <w:fldChar w:fldCharType="separate"/>
      </w:r>
      <w:r w:rsidR="00611ED4" w:rsidRPr="00397BDF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>Прило</w:t>
      </w:r>
      <w:r w:rsidR="00611ED4" w:rsidRPr="00397BDF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>г</w:t>
      </w:r>
      <w:r w:rsidR="00611ED4" w:rsidRPr="00397BDF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5.1</w:t>
      </w:r>
      <w:r w:rsidR="00397BDF">
        <w:rPr>
          <w:rFonts w:ascii="Times New Roman" w:hAnsi="Times New Roman" w:cs="Times New Roman"/>
          <w:sz w:val="24"/>
          <w:szCs w:val="24"/>
          <w:lang w:val="sr-Cyrl-RS"/>
        </w:rPr>
        <w:fldChar w:fldCharType="end"/>
      </w:r>
      <w:r w:rsidR="00611ED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4B4B3C">
        <w:rPr>
          <w:rFonts w:ascii="Times New Roman" w:hAnsi="Times New Roman"/>
          <w:sz w:val="24"/>
          <w:szCs w:val="24"/>
          <w:lang w:val="sr-Cyrl-CS"/>
        </w:rPr>
        <w:t>).</w:t>
      </w:r>
    </w:p>
    <w:p w14:paraId="1E637DB1" w14:textId="77777777" w:rsidR="00F178CF" w:rsidRPr="004B4B3C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9D9A8FE" w14:textId="067044AE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систематично испитује пролазност на испитима из сваког предмета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, па и предмета на основним студијама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5E35133B" w14:textId="77777777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води трајну евиденцију о положеним испитима. Оцена д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обијена на испиту уписује се у: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испитну пријаву и индекс студента, у записник о полагању испита, а постоји и као електронски запис.</w:t>
      </w:r>
    </w:p>
    <w:p w14:paraId="352F9B0C" w14:textId="52DD0434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Инфраструктура за студенте испуњава све захтеве који важе за високошколске установе. 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Студенти социологије користе све просторије које поседује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: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амфитеатре, лабораторије, рачунарске и друге учионице, библиотеке, читаонице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рачунарски центар, фотокопирницу, студентски клуб, као и просторије које користи Студентски парламент и Спортски савез студената Факултета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(видети Стандард 11)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7E5BE250" w14:textId="7042A629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Заступљеност студената присутна је у свим сегментима управљања и одлучивања на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Одељењу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Факултету, што је у складу са Законом о високом образовању и Статутом Факултета, а њихови представници редовно присуствују седницама комисија и 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аставно-научног већа Факултета.</w:t>
      </w:r>
    </w:p>
    <w:p w14:paraId="260617CB" w14:textId="0BFC3A76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Студентски парламент редовно одржава седнице на којима се расправља о студентским питањима. Студентски парламент делегира представнике студената у телима и органима Факултета и стара се о заштити и интересима права студената. Осим преко Студентског парламента, студенти имају могућност да се током семестра индивидуално обрате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управнику Одељења 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управи Факултета (декану, продеканима) у терминима који су посебно дефинисани</w:t>
      </w:r>
      <w:r w:rsidR="00707729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52CB7C9E" w14:textId="55D5421F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Учешће студената у процени квалитета студијск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ог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програма обезбеђено је кроз студентске анкете којима се оцењују услови студирања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(видети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42" w:history="1">
        <w:r w:rsidRPr="004B4B3C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</w:t>
        </w:r>
        <w:r w:rsidRPr="004B4B3C">
          <w:rPr>
            <w:rStyle w:val="Hyperlink"/>
            <w:rFonts w:ascii="Times New Roman" w:hAnsi="Times New Roman"/>
            <w:sz w:val="24"/>
            <w:szCs w:val="24"/>
            <w:lang w:val="sr-Cyrl-CS"/>
          </w:rPr>
          <w:t>л</w:t>
        </w:r>
        <w:r w:rsidRPr="004B4B3C">
          <w:rPr>
            <w:rStyle w:val="Hyperlink"/>
            <w:rFonts w:ascii="Times New Roman" w:hAnsi="Times New Roman"/>
            <w:sz w:val="24"/>
            <w:szCs w:val="24"/>
            <w:lang w:val="sr-Cyrl-CS"/>
          </w:rPr>
          <w:t>ог 4.1</w:t>
        </w:r>
      </w:hyperlink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64E96FE5" w14:textId="77777777" w:rsidR="00611ED4" w:rsidRDefault="00611ED4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5FEA5DC6" w14:textId="77777777" w:rsidR="00611ED4" w:rsidRDefault="00611ED4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6378AA3D" w14:textId="6A768572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8.2. SWOT анализа квалитета студената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720"/>
        <w:gridCol w:w="4140"/>
        <w:gridCol w:w="799"/>
      </w:tblGrid>
      <w:tr w:rsidR="00D478BC" w:rsidRPr="00291830" w14:paraId="621C971B" w14:textId="77777777" w:rsidTr="00D478BC">
        <w:trPr>
          <w:trHeight w:val="682"/>
        </w:trPr>
        <w:tc>
          <w:tcPr>
            <w:tcW w:w="3978" w:type="dxa"/>
            <w:tcBorders>
              <w:right w:val="single" w:sz="4" w:space="0" w:color="FFFFFF"/>
            </w:tcBorders>
          </w:tcPr>
          <w:p w14:paraId="3B00AAA9" w14:textId="5E141BA7" w:rsidR="00D478BC" w:rsidRPr="0071747C" w:rsidRDefault="00D478BC" w:rsidP="00D478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/>
            </w:tcBorders>
          </w:tcPr>
          <w:p w14:paraId="239FDD41" w14:textId="77777777" w:rsidR="00D478BC" w:rsidRPr="00291830" w:rsidRDefault="00D478B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/>
            </w:tcBorders>
          </w:tcPr>
          <w:p w14:paraId="46F7C182" w14:textId="225EB2C1" w:rsidR="00D478BC" w:rsidRPr="0071747C" w:rsidRDefault="0071747C" w:rsidP="00D478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799" w:type="dxa"/>
            <w:tcBorders>
              <w:left w:val="single" w:sz="4" w:space="0" w:color="FFFFFF"/>
            </w:tcBorders>
          </w:tcPr>
          <w:p w14:paraId="29C7693A" w14:textId="77777777" w:rsidR="00D478BC" w:rsidRPr="00291830" w:rsidRDefault="00D478B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F178CF" w:rsidRPr="00291830" w14:paraId="03B769BA" w14:textId="77777777" w:rsidTr="00D478BC">
        <w:trPr>
          <w:trHeight w:val="1572"/>
        </w:trPr>
        <w:tc>
          <w:tcPr>
            <w:tcW w:w="3978" w:type="dxa"/>
          </w:tcPr>
          <w:p w14:paraId="0A0454C9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Јасно дефинисане и јавности доступне процедуре које се односе на упис студената у прву годину студија, као и на напредовање студената током студирања</w:t>
            </w:r>
          </w:p>
        </w:tc>
        <w:tc>
          <w:tcPr>
            <w:tcW w:w="720" w:type="dxa"/>
          </w:tcPr>
          <w:p w14:paraId="63354CC1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0ECE68A0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Недовољно дефинисан поступак у случају ниске пролазности по предметима, програмима и годинама</w:t>
            </w:r>
          </w:p>
        </w:tc>
        <w:tc>
          <w:tcPr>
            <w:tcW w:w="799" w:type="dxa"/>
          </w:tcPr>
          <w:p w14:paraId="1F9073CE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F178CF" w:rsidRPr="00291830" w14:paraId="678BA093" w14:textId="77777777" w:rsidTr="00D478BC">
        <w:tc>
          <w:tcPr>
            <w:tcW w:w="3978" w:type="dxa"/>
          </w:tcPr>
          <w:p w14:paraId="2E5FA76A" w14:textId="28B1A0CF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Све релевантне информације о акредитованом студијском програму и детаљне информације о свим предметима налазе се на званичном сајту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</w:p>
        </w:tc>
        <w:tc>
          <w:tcPr>
            <w:tcW w:w="720" w:type="dxa"/>
          </w:tcPr>
          <w:p w14:paraId="26A652BE" w14:textId="4172F3CD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  <w:r w:rsid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  <w:tc>
          <w:tcPr>
            <w:tcW w:w="4140" w:type="dxa"/>
          </w:tcPr>
          <w:p w14:paraId="55C11691" w14:textId="3611C8CB" w:rsidR="00F178CF" w:rsidRPr="009F4CB2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прилагођеност неких простора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студентима са хендикепом</w:t>
            </w:r>
          </w:p>
        </w:tc>
        <w:tc>
          <w:tcPr>
            <w:tcW w:w="799" w:type="dxa"/>
          </w:tcPr>
          <w:p w14:paraId="6B8BA6D1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F178CF" w:rsidRPr="00291830" w14:paraId="33AEB84F" w14:textId="77777777" w:rsidTr="00D478BC">
        <w:tc>
          <w:tcPr>
            <w:tcW w:w="3978" w:type="dxa"/>
          </w:tcPr>
          <w:p w14:paraId="729C22F5" w14:textId="6F7578A0" w:rsidR="00F178CF" w:rsidRPr="009F4CB2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Једнакост и равноправност студената по свим основама су загарантовани</w:t>
            </w:r>
          </w:p>
        </w:tc>
        <w:tc>
          <w:tcPr>
            <w:tcW w:w="720" w:type="dxa"/>
          </w:tcPr>
          <w:p w14:paraId="6AF5FEFF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A446F59" w14:textId="0BF62C07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Неопходност</w:t>
            </w:r>
            <w:r w:rsidR="00F178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организовања наставе у </w:t>
            </w:r>
            <w:r w:rsidR="00F178CF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малим групама, што захтева ангажовање додатног учионичког простора</w:t>
            </w:r>
          </w:p>
        </w:tc>
        <w:tc>
          <w:tcPr>
            <w:tcW w:w="799" w:type="dxa"/>
          </w:tcPr>
          <w:p w14:paraId="2E70AD22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F178CF" w:rsidRPr="00291830" w14:paraId="5B0A3105" w14:textId="77777777" w:rsidTr="00D478BC">
        <w:tc>
          <w:tcPr>
            <w:tcW w:w="3978" w:type="dxa"/>
          </w:tcPr>
          <w:p w14:paraId="50E18910" w14:textId="2D2C3758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Процедура оцењивања студената је потпуно и јасно дефинисана</w:t>
            </w:r>
          </w:p>
        </w:tc>
        <w:tc>
          <w:tcPr>
            <w:tcW w:w="720" w:type="dxa"/>
          </w:tcPr>
          <w:p w14:paraId="775406E5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6D998875" w14:textId="77777777" w:rsidR="00F178CF" w:rsidRPr="009F4CB2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Тешкоће у постизању потпуне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објективности и принципиј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елности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професора током усмених испита</w:t>
            </w:r>
          </w:p>
        </w:tc>
        <w:tc>
          <w:tcPr>
            <w:tcW w:w="799" w:type="dxa"/>
          </w:tcPr>
          <w:p w14:paraId="3614E7B7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71747C" w:rsidRPr="00291830" w14:paraId="6DE97A76" w14:textId="77777777" w:rsidTr="0071747C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4A19B6DD" w14:textId="1CB4A8C1" w:rsidR="0071747C" w:rsidRPr="0071747C" w:rsidRDefault="0071747C" w:rsidP="0071747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57892209" w14:textId="77777777" w:rsidR="0071747C" w:rsidRPr="00291830" w:rsidRDefault="0071747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 w:themeColor="background1"/>
            </w:tcBorders>
          </w:tcPr>
          <w:p w14:paraId="42EBA6BC" w14:textId="5832E0C3" w:rsidR="0071747C" w:rsidRPr="0071747C" w:rsidRDefault="0071747C" w:rsidP="0071747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6568509D" w14:textId="77777777" w:rsidR="0071747C" w:rsidRPr="00291830" w:rsidRDefault="0071747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F178CF" w:rsidRPr="00291830" w14:paraId="4BA03285" w14:textId="77777777" w:rsidTr="00D478BC">
        <w:tc>
          <w:tcPr>
            <w:tcW w:w="3978" w:type="dxa"/>
          </w:tcPr>
          <w:p w14:paraId="04908839" w14:textId="4ED9F6DC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Обезбеђивање финансијске подршке потребне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зареализацију студентских активности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идеја</w:t>
            </w:r>
          </w:p>
        </w:tc>
        <w:tc>
          <w:tcPr>
            <w:tcW w:w="720" w:type="dxa"/>
          </w:tcPr>
          <w:p w14:paraId="37C6A62F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5AE22ABF" w14:textId="29FA91E4" w:rsidR="00F178CF" w:rsidRPr="009F4CB2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Недовољно критичко промишљање и усвајање појединих предлога студената</w:t>
            </w:r>
          </w:p>
        </w:tc>
        <w:tc>
          <w:tcPr>
            <w:tcW w:w="799" w:type="dxa"/>
          </w:tcPr>
          <w:p w14:paraId="318EBAC7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F178CF" w:rsidRPr="00291830" w14:paraId="1B0E61A1" w14:textId="77777777" w:rsidTr="00D478BC">
        <w:tc>
          <w:tcPr>
            <w:tcW w:w="3978" w:type="dxa"/>
          </w:tcPr>
          <w:p w14:paraId="5BBEE411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5405284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20" w:type="dxa"/>
          </w:tcPr>
          <w:p w14:paraId="4FAA72D6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</w:tcPr>
          <w:p w14:paraId="59045043" w14:textId="78E41F31" w:rsidR="00F178CF" w:rsidRPr="009F4CB2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еприхватање корективних мера од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стране неких професора</w:t>
            </w:r>
            <w:r w:rsidR="00611E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на шта указује стопа успешности студената </w:t>
            </w:r>
            <w:hyperlink r:id="rId43" w:history="1">
              <w:r w:rsidR="00611ED4" w:rsidRPr="0076223A">
                <w:rPr>
                  <w:rStyle w:val="Hyperlink"/>
                  <w:rFonts w:ascii="Times New Roman" w:hAnsi="Times New Roman"/>
                  <w:sz w:val="24"/>
                  <w:szCs w:val="24"/>
                  <w:lang w:val="sr-Cyrl-CS"/>
                </w:rPr>
                <w:t>Табела 8.2.</w:t>
              </w:r>
            </w:hyperlink>
            <w:r w:rsidR="00611E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99" w:type="dxa"/>
          </w:tcPr>
          <w:p w14:paraId="1587EFFC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F178CF" w:rsidRPr="00291830" w14:paraId="61220D96" w14:textId="77777777" w:rsidTr="00D478BC">
        <w:trPr>
          <w:trHeight w:val="848"/>
        </w:trPr>
        <w:tc>
          <w:tcPr>
            <w:tcW w:w="9637" w:type="dxa"/>
            <w:gridSpan w:val="4"/>
          </w:tcPr>
          <w:p w14:paraId="11C4111E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29D16525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727028D4" w14:textId="77777777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3DB3816" w14:textId="0CBBB411" w:rsidR="00F178CF" w:rsidRDefault="00F178CF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8.3. Предлог мера и активности за унапређење квалитета студената</w:t>
      </w:r>
    </w:p>
    <w:p w14:paraId="17F7BAA8" w14:textId="42909265" w:rsidR="0071747C" w:rsidRPr="00291830" w:rsidRDefault="0071747C" w:rsidP="0071747C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2444"/>
        <w:gridCol w:w="1365"/>
        <w:gridCol w:w="2653"/>
      </w:tblGrid>
      <w:tr w:rsidR="0071747C" w:rsidRPr="00291830" w14:paraId="337F7216" w14:textId="77777777" w:rsidTr="0071747C">
        <w:tc>
          <w:tcPr>
            <w:tcW w:w="2888" w:type="dxa"/>
          </w:tcPr>
          <w:p w14:paraId="23C8F686" w14:textId="12E993BA" w:rsidR="0071747C" w:rsidRPr="0071747C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444" w:type="dxa"/>
          </w:tcPr>
          <w:p w14:paraId="6FA63AD5" w14:textId="7FD4A07F" w:rsidR="0071747C" w:rsidRPr="0071747C" w:rsidRDefault="0071747C" w:rsidP="00951710">
            <w:pPr>
              <w:pStyle w:val="NoSpacing"/>
              <w:spacing w:line="360" w:lineRule="auto"/>
              <w:rPr>
                <w:b/>
                <w:bCs/>
                <w:lang w:val="sr-Cyrl-CS"/>
              </w:rPr>
            </w:pPr>
            <w:r w:rsidRPr="0071747C">
              <w:rPr>
                <w:b/>
                <w:bCs/>
                <w:lang w:val="sr-Cyrl-CS"/>
              </w:rPr>
              <w:t>Одговоран</w:t>
            </w:r>
          </w:p>
        </w:tc>
        <w:tc>
          <w:tcPr>
            <w:tcW w:w="1365" w:type="dxa"/>
          </w:tcPr>
          <w:p w14:paraId="572BFA82" w14:textId="727FA754" w:rsidR="0071747C" w:rsidRPr="0071747C" w:rsidRDefault="0071747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53" w:type="dxa"/>
          </w:tcPr>
          <w:p w14:paraId="4D363441" w14:textId="1D83F31D" w:rsidR="0071747C" w:rsidRPr="0071747C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F178CF" w:rsidRPr="00291830" w14:paraId="6FC87BB9" w14:textId="77777777" w:rsidTr="0071747C">
        <w:tc>
          <w:tcPr>
            <w:tcW w:w="2888" w:type="dxa"/>
          </w:tcPr>
          <w:p w14:paraId="49501EA7" w14:textId="2392752A" w:rsidR="00F178CF" w:rsidRPr="00291830" w:rsidRDefault="00611ED4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Укључивање старијих </w:t>
            </w:r>
            <w:r w:rsidR="00F178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студенaта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рад са онима који су тек уписали</w:t>
            </w:r>
          </w:p>
        </w:tc>
        <w:tc>
          <w:tcPr>
            <w:tcW w:w="2444" w:type="dxa"/>
          </w:tcPr>
          <w:p w14:paraId="21B4D0A0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Продекан за нставу</w:t>
            </w:r>
          </w:p>
          <w:p w14:paraId="30B44971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 xml:space="preserve">Наставници и сарадници </w:t>
            </w:r>
          </w:p>
          <w:p w14:paraId="0F723A30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Студенстки парламент</w:t>
            </w:r>
          </w:p>
        </w:tc>
        <w:tc>
          <w:tcPr>
            <w:tcW w:w="1365" w:type="dxa"/>
          </w:tcPr>
          <w:p w14:paraId="2C2EF784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Сваке године</w:t>
            </w:r>
          </w:p>
        </w:tc>
        <w:tc>
          <w:tcPr>
            <w:tcW w:w="2653" w:type="dxa"/>
          </w:tcPr>
          <w:p w14:paraId="20DA3FA6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Повећање ефикасности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студирања</w:t>
            </w:r>
          </w:p>
        </w:tc>
      </w:tr>
      <w:tr w:rsidR="00F178CF" w:rsidRPr="00291830" w14:paraId="2EB5101B" w14:textId="77777777" w:rsidTr="0071747C">
        <w:tc>
          <w:tcPr>
            <w:tcW w:w="2888" w:type="dxa"/>
          </w:tcPr>
          <w:p w14:paraId="793F5FCA" w14:textId="0311E92B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Прилагођавање</w:t>
            </w:r>
            <w:r w:rsidR="00F178CF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корективни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="00F178CF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</w:t>
            </w:r>
            <w:r w:rsidR="00F178CF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случај ниске пролазности и незадовољавајуће средње оцене вредновања рада наставника и сарадника</w:t>
            </w:r>
          </w:p>
        </w:tc>
        <w:tc>
          <w:tcPr>
            <w:tcW w:w="2444" w:type="dxa"/>
          </w:tcPr>
          <w:p w14:paraId="0F4AC4B1" w14:textId="4417D04B" w:rsidR="00F178CF" w:rsidRPr="00291830" w:rsidRDefault="0071747C" w:rsidP="00951710">
            <w:pPr>
              <w:pStyle w:val="NoSpacing"/>
              <w:spacing w:line="36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Предметни наставници, </w:t>
            </w:r>
            <w:r w:rsidR="00F178CF" w:rsidRPr="00291830">
              <w:rPr>
                <w:lang w:val="sr-Cyrl-CS"/>
              </w:rPr>
              <w:t>Декан</w:t>
            </w:r>
          </w:p>
          <w:p w14:paraId="42687AF7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Продекан за наставу</w:t>
            </w:r>
          </w:p>
          <w:p w14:paraId="3D422634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Комисија за обезбеђивање квалитета и самовредновање</w:t>
            </w:r>
          </w:p>
        </w:tc>
        <w:tc>
          <w:tcPr>
            <w:tcW w:w="1365" w:type="dxa"/>
          </w:tcPr>
          <w:p w14:paraId="2DC075E1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4B76FC2C" w14:textId="03EC37FE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Боље вреновање студијског програма</w:t>
            </w:r>
          </w:p>
        </w:tc>
      </w:tr>
      <w:tr w:rsidR="00F178CF" w:rsidRPr="00291830" w14:paraId="4F2EC552" w14:textId="77777777" w:rsidTr="0071747C">
        <w:tc>
          <w:tcPr>
            <w:tcW w:w="2888" w:type="dxa"/>
          </w:tcPr>
          <w:p w14:paraId="7337B9C4" w14:textId="3E59F84D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Набавка учила и опреме, осавремењивање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учионица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чешће консултације са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студентима</w:t>
            </w:r>
          </w:p>
        </w:tc>
        <w:tc>
          <w:tcPr>
            <w:tcW w:w="2444" w:type="dxa"/>
          </w:tcPr>
          <w:p w14:paraId="3BDE8BDD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>
              <w:rPr>
                <w:lang w:val="sr-Cyrl-CS"/>
              </w:rPr>
              <w:t>Декан</w:t>
            </w:r>
          </w:p>
          <w:p w14:paraId="63A87A45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Продекани</w:t>
            </w:r>
          </w:p>
          <w:p w14:paraId="516792DD" w14:textId="21E5FBD0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Управни</w:t>
            </w:r>
            <w:r w:rsidR="00D10B8D">
              <w:rPr>
                <w:lang w:val="sr-Cyrl-CS"/>
              </w:rPr>
              <w:t>к</w:t>
            </w:r>
            <w:r w:rsidRPr="00291830">
              <w:rPr>
                <w:lang w:val="sr-Cyrl-CS"/>
              </w:rPr>
              <w:t xml:space="preserve"> одељења</w:t>
            </w:r>
          </w:p>
        </w:tc>
        <w:tc>
          <w:tcPr>
            <w:tcW w:w="1365" w:type="dxa"/>
          </w:tcPr>
          <w:p w14:paraId="0D7A1469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1F6DB7BE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Унапређен квалитет студената и наставног процеса</w:t>
            </w:r>
          </w:p>
        </w:tc>
      </w:tr>
      <w:tr w:rsidR="00F178CF" w:rsidRPr="00291830" w14:paraId="30D3424D" w14:textId="77777777" w:rsidTr="0071747C">
        <w:tc>
          <w:tcPr>
            <w:tcW w:w="2888" w:type="dxa"/>
          </w:tcPr>
          <w:p w14:paraId="5054B7B3" w14:textId="3691D246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Именовање тима који би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промовисао </w:t>
            </w:r>
            <w:r w:rsidR="00611ED4">
              <w:rPr>
                <w:rFonts w:ascii="Times New Roman" w:hAnsi="Times New Roman"/>
                <w:sz w:val="24"/>
                <w:szCs w:val="24"/>
                <w:lang w:val="sr-Cyrl-CS"/>
              </w:rPr>
              <w:t>програм Мастер академских студија социологије</w:t>
            </w:r>
          </w:p>
        </w:tc>
        <w:tc>
          <w:tcPr>
            <w:tcW w:w="2444" w:type="dxa"/>
          </w:tcPr>
          <w:p w14:paraId="08DE6310" w14:textId="086CCA0C" w:rsidR="00F178CF" w:rsidRPr="00D10B8D" w:rsidRDefault="00D10B8D" w:rsidP="00D10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Сви предметни наставници</w:t>
            </w:r>
          </w:p>
        </w:tc>
        <w:tc>
          <w:tcPr>
            <w:tcW w:w="1365" w:type="dxa"/>
          </w:tcPr>
          <w:p w14:paraId="568B0B44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2F3C2139" w14:textId="0E4D721F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Већи број заинтересованих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студената</w:t>
            </w:r>
          </w:p>
        </w:tc>
      </w:tr>
      <w:tr w:rsidR="00F178CF" w:rsidRPr="00291830" w14:paraId="03D8B4F6" w14:textId="77777777" w:rsidTr="0071747C">
        <w:tc>
          <w:tcPr>
            <w:tcW w:w="2888" w:type="dxa"/>
          </w:tcPr>
          <w:p w14:paraId="33A35F76" w14:textId="7BEB8CC9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Активирање алумни удружења студената</w:t>
            </w:r>
            <w:r w:rsidR="00611E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Клуба студената социологије</w:t>
            </w:r>
          </w:p>
        </w:tc>
        <w:tc>
          <w:tcPr>
            <w:tcW w:w="2444" w:type="dxa"/>
          </w:tcPr>
          <w:p w14:paraId="54A7751F" w14:textId="3CFD2CC1" w:rsidR="00F178CF" w:rsidRPr="00D10B8D" w:rsidRDefault="00D10B8D" w:rsidP="00D10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Секретар одељења и предметни наставници</w:t>
            </w:r>
          </w:p>
        </w:tc>
        <w:tc>
          <w:tcPr>
            <w:tcW w:w="1365" w:type="dxa"/>
          </w:tcPr>
          <w:p w14:paraId="374517A1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70A84E82" w14:textId="57AAB48A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Алумни удружење студената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које окупља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бивше и садашње предаваче и студенте и тежи унапређењу и чувању веза међу њима</w:t>
            </w:r>
          </w:p>
        </w:tc>
      </w:tr>
      <w:tr w:rsidR="00F178CF" w:rsidRPr="00291830" w14:paraId="0C899C19" w14:textId="77777777" w:rsidTr="0071747C">
        <w:tc>
          <w:tcPr>
            <w:tcW w:w="2888" w:type="dxa"/>
          </w:tcPr>
          <w:p w14:paraId="2BA2EBDA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Организовање конференција, семинара, такмичења у знању и стручних скупова у организацији професора и студената</w:t>
            </w:r>
          </w:p>
        </w:tc>
        <w:tc>
          <w:tcPr>
            <w:tcW w:w="2444" w:type="dxa"/>
          </w:tcPr>
          <w:p w14:paraId="61E72B7C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Наставници и сарадници</w:t>
            </w:r>
          </w:p>
          <w:p w14:paraId="7C7C26C2" w14:textId="71C99111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Управни</w:t>
            </w:r>
            <w:r w:rsidR="00D10B8D"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одељења</w:t>
            </w:r>
          </w:p>
        </w:tc>
        <w:tc>
          <w:tcPr>
            <w:tcW w:w="1365" w:type="dxa"/>
          </w:tcPr>
          <w:p w14:paraId="41E7E433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Сваке године</w:t>
            </w:r>
          </w:p>
        </w:tc>
        <w:tc>
          <w:tcPr>
            <w:tcW w:w="2653" w:type="dxa"/>
          </w:tcPr>
          <w:p w14:paraId="782A5EF4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критичког размишљања и закључивања у одређеним научним областима</w:t>
            </w:r>
          </w:p>
        </w:tc>
      </w:tr>
      <w:tr w:rsidR="00F178CF" w:rsidRPr="00291830" w14:paraId="5897E64A" w14:textId="77777777" w:rsidTr="0071747C">
        <w:tc>
          <w:tcPr>
            <w:tcW w:w="2888" w:type="dxa"/>
          </w:tcPr>
          <w:p w14:paraId="16361C76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Већа мобилност студената –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размена студената и учешће гостујућих студената</w:t>
            </w:r>
          </w:p>
        </w:tc>
        <w:tc>
          <w:tcPr>
            <w:tcW w:w="2444" w:type="dxa"/>
          </w:tcPr>
          <w:p w14:paraId="149FC6B8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Наставници и сарадници</w:t>
            </w:r>
          </w:p>
          <w:p w14:paraId="50973C1D" w14:textId="1D57DD6E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Управни</w:t>
            </w:r>
            <w:r w:rsidR="00D10B8D"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одељења</w:t>
            </w:r>
          </w:p>
        </w:tc>
        <w:tc>
          <w:tcPr>
            <w:tcW w:w="1365" w:type="dxa"/>
          </w:tcPr>
          <w:p w14:paraId="54E9F203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2DF62FE3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Размена знања, вештина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 искустава са студентима сродних факултета</w:t>
            </w:r>
          </w:p>
        </w:tc>
      </w:tr>
    </w:tbl>
    <w:p w14:paraId="566A8205" w14:textId="77777777" w:rsidR="00F178CF" w:rsidRDefault="00F178CF" w:rsidP="00F178C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F0ACB30" w14:textId="77777777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Табеле и прилози за Стандард 8</w:t>
      </w:r>
      <w:r w:rsidRPr="00291830">
        <w:rPr>
          <w:rFonts w:ascii="Times New Roman" w:hAnsi="Times New Roman"/>
          <w:sz w:val="24"/>
          <w:szCs w:val="24"/>
          <w:lang w:val="sr-Cyrl-CS"/>
        </w:rPr>
        <w:t>:</w:t>
      </w:r>
    </w:p>
    <w:p w14:paraId="0E9FC7F1" w14:textId="2B2A98DE" w:rsidR="00397BDF" w:rsidRPr="00397BDF" w:rsidRDefault="00397BDF" w:rsidP="00397BDF">
      <w:pPr>
        <w:spacing w:line="360" w:lineRule="auto"/>
        <w:jc w:val="both"/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pPr>
      <w:hyperlink r:id="rId44" w:history="1">
        <w:r w:rsidRPr="00397BDF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Табела 8.1.</w:t>
        </w:r>
      </w:hyperlink>
      <w:r w:rsidRPr="00397BDF"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t xml:space="preserve"> Преглед броја студената по степенима, студијским програмима, и годинама студија на текућој академској години.</w:t>
      </w:r>
    </w:p>
    <w:p w14:paraId="22C623D2" w14:textId="6EC2A931" w:rsidR="00397BDF" w:rsidRPr="00397BDF" w:rsidRDefault="00397BDF" w:rsidP="00397BDF">
      <w:pPr>
        <w:spacing w:line="360" w:lineRule="auto"/>
        <w:jc w:val="both"/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pP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begin"/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instrText xml:space="preserve"> HYPERLINK "Tabele%20i%20prilozi/Tabela%208.2..docx" </w:instrTex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separate"/>
      </w:r>
      <w:r w:rsidRPr="00397BDF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Табела 8.2.</w: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end"/>
      </w:r>
      <w:r w:rsidRPr="00397BDF"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t xml:space="preserve"> Стопа успешности студената.</w:t>
      </w:r>
    </w:p>
    <w:p w14:paraId="2658FCC4" w14:textId="3586CA6A" w:rsidR="00397BDF" w:rsidRPr="00397BDF" w:rsidRDefault="00397BDF" w:rsidP="00397BDF">
      <w:pPr>
        <w:spacing w:line="360" w:lineRule="auto"/>
        <w:jc w:val="both"/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pP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lastRenderedPageBreak/>
        <w:fldChar w:fldCharType="begin"/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instrText xml:space="preserve"> HYPERLINK "Tabele%20i%20prilozi/Tabela%208.3..docx" </w:instrTex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separate"/>
      </w:r>
      <w:r w:rsidRPr="00397BDF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Табела 8.3.</w: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end"/>
      </w:r>
      <w:r w:rsidRPr="00397BDF"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t xml:space="preserve"> Број студената који су уписали текућу школску годину у односу на остварене ЕСПБ бодове (60), (37-60) (мање од 37) за све студијске програме по годинама студија</w:t>
      </w:r>
    </w:p>
    <w:p w14:paraId="3EE5BE00" w14:textId="4B0B988F" w:rsidR="00397BDF" w:rsidRPr="00397BDF" w:rsidRDefault="00397BDF" w:rsidP="00397BDF">
      <w:pPr>
        <w:spacing w:line="360" w:lineRule="auto"/>
        <w:jc w:val="both"/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pP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begin"/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instrText xml:space="preserve"> HYPERLINK "Tabele%20i%20prilozi/Prilog%208.1..doc" </w:instrTex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separate"/>
      </w:r>
      <w:r w:rsidRPr="00397BDF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8.1.</w: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end"/>
      </w:r>
      <w:r w:rsidRPr="00397BDF"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t xml:space="preserve"> Правилник о процедури пријема студената</w:t>
      </w:r>
    </w:p>
    <w:p w14:paraId="0EB6D4D4" w14:textId="43D1341C" w:rsidR="00397BDF" w:rsidRPr="00397BDF" w:rsidRDefault="00397BDF" w:rsidP="00397BDF">
      <w:pPr>
        <w:spacing w:line="360" w:lineRule="auto"/>
        <w:jc w:val="both"/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pP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begin"/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instrText xml:space="preserve"> HYPERLINK "Tabele%20i%20prilozi/Prilog%208.2..doc" </w:instrTex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separate"/>
      </w:r>
      <w:r w:rsidRPr="00397BDF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8.2.</w: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end"/>
      </w:r>
      <w:r w:rsidRPr="00397BDF"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t xml:space="preserve"> Правилник о оцењивању </w:t>
      </w:r>
    </w:p>
    <w:p w14:paraId="10B7F1CB" w14:textId="7C45C792" w:rsidR="002D32FB" w:rsidRPr="00397BDF" w:rsidRDefault="00397BDF" w:rsidP="00397BDF">
      <w:pPr>
        <w:spacing w:line="360" w:lineRule="auto"/>
        <w:jc w:val="both"/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pP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begin"/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instrText xml:space="preserve"> HYPERLINK "Tabele%20i%20prilozi/Prilog%208.2.b.doc" </w:instrTex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separate"/>
      </w:r>
      <w:r w:rsidRPr="00397BDF"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  <w:t>Прилог 8.3.</w:t>
      </w:r>
      <w:r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fldChar w:fldCharType="end"/>
      </w:r>
      <w:r w:rsidRPr="00397BDF">
        <w:rPr>
          <w:rStyle w:val="Hyperlink"/>
          <w:rFonts w:ascii="Times New Roman" w:eastAsia="Times New Roman" w:hAnsi="Times New Roman"/>
          <w:color w:val="000000" w:themeColor="text1"/>
          <w:sz w:val="24"/>
          <w:szCs w:val="24"/>
          <w:u w:val="none"/>
          <w:lang w:val="sr-Cyrl-CS"/>
        </w:rPr>
        <w:t xml:space="preserve"> Процедуре и корективне мере у случају неиспуњавања и одступања од усвојених процедура оцењивања</w:t>
      </w:r>
    </w:p>
    <w:p w14:paraId="1BD58257" w14:textId="68F6011F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4095E0F9" w14:textId="50E47AB6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6844722E" w14:textId="24DD354A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555224E8" w14:textId="4B5ECDFE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0F1170D4" w14:textId="2B22298B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58A079A2" w14:textId="1F672846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5380D8E6" w14:textId="110DD6BC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5AF3A258" w14:textId="4FA7DEB6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7617D6AA" w14:textId="0B931CD7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25C618EF" w14:textId="3BB73E79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7FE483E4" w14:textId="7CA4BD28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56F9A722" w14:textId="428DAA14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4FC29C3A" w14:textId="77F04A8A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5868786F" w14:textId="3AE10E2B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66E96B46" w14:textId="23C54C99" w:rsidR="002D32FB" w:rsidRDefault="002D32FB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63186033" w14:textId="77777777" w:rsidR="002D32FB" w:rsidRPr="00291830" w:rsidRDefault="002D32FB" w:rsidP="00F178CF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3BB2C190" w14:textId="69218F5F" w:rsidR="00F178CF" w:rsidRDefault="00D10B8D" w:rsidP="00D10B8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sr-Cyrl-CS"/>
        </w:rPr>
      </w:pPr>
      <w:r w:rsidRPr="00D10B8D">
        <w:rPr>
          <w:rFonts w:ascii="Times New Roman" w:hAnsi="Times New Roman"/>
          <w:b/>
          <w:bCs/>
          <w:sz w:val="24"/>
          <w:szCs w:val="24"/>
          <w:u w:val="single"/>
          <w:lang w:val="sr-Cyrl-CS"/>
        </w:rPr>
        <w:lastRenderedPageBreak/>
        <w:t>СТАНДАРД 9: КВАЛИТЕТ УЏБЕНИКА, ЛИТЕРАТУРЕ, БИБЛИОТЕЧКИХ И ИНФОРМАТИЧКИХ РЕСУРСА</w:t>
      </w:r>
    </w:p>
    <w:p w14:paraId="478613FE" w14:textId="7372504C" w:rsidR="002D32FB" w:rsidRPr="002D32FB" w:rsidRDefault="002D32FB" w:rsidP="002D32FB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D32FB">
        <w:rPr>
          <w:rFonts w:ascii="Times New Roman" w:hAnsi="Times New Roman"/>
          <w:sz w:val="24"/>
          <w:szCs w:val="24"/>
          <w:lang w:val="sr-Cyrl-CS"/>
        </w:rPr>
        <w:t>Квалитет уџбеника, литературе, библиотечких и информатичких ресурса се обезбеђује доношењем и спровођењем одговарајућих општих аката.</w:t>
      </w:r>
    </w:p>
    <w:p w14:paraId="2AB9A3A6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9.1. Опис стања</w:t>
      </w:r>
    </w:p>
    <w:p w14:paraId="2EC7D772" w14:textId="58B6B51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Уни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верзитет у Београду –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Филозофски факултет Статутом је увео одредницу везану за своју издавачку делатност у оквиру које је дефинисана и делатност издавања уџбеника. </w:t>
      </w:r>
      <w:r w:rsidR="00730DB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Такође, Институт за социолошка истраживања већ деценијама уназад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>региструје</w:t>
      </w:r>
      <w:r w:rsidR="00730DB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издавачку делатност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 потписује издања већине наставника који су ангажовани на </w:t>
      </w:r>
      <w:r w:rsidR="00707729">
        <w:rPr>
          <w:rFonts w:ascii="Times New Roman" w:hAnsi="Times New Roman"/>
          <w:color w:val="000000"/>
          <w:sz w:val="24"/>
          <w:szCs w:val="24"/>
          <w:lang w:val="sr-Cyrl-CS"/>
        </w:rPr>
        <w:t>програму Мастер академским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студијама социологије. Сва издања, како Факултета тако и Института, као и издања других издавача релевантна за програм студирања се могу наћи у библиотеци Одељења за социологију, али и </w:t>
      </w:r>
      <w:r w:rsidR="00C76814" w:rsidRPr="00C76814"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online</w:t>
      </w:r>
      <w:r w:rsidR="00C76814">
        <w:rPr>
          <w:rFonts w:ascii="Times New Roman" w:hAnsi="Times New Roman"/>
          <w:color w:val="000000"/>
          <w:sz w:val="24"/>
          <w:szCs w:val="24"/>
          <w:lang w:val="sr-Latn-RS"/>
        </w:rPr>
        <w:t>.</w:t>
      </w:r>
      <w:r w:rsidR="00730DB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тај начин студентима су обезбеђени уџбеници и друга литература која се користи у реализацији  наставних предмета, који су објављени на интернет страници Факултета</w:t>
      </w:r>
      <w:r w:rsidR="00C76814">
        <w:rPr>
          <w:rFonts w:ascii="Times New Roman" w:hAnsi="Times New Roman"/>
          <w:color w:val="000000"/>
          <w:sz w:val="24"/>
          <w:szCs w:val="24"/>
          <w:lang w:val="sr-Cyrl-RS"/>
        </w:rPr>
        <w:t>, односно Одељења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43A10D7A" w14:textId="3027FC7D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Ради обезбеђива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ња квалитета уџбеника и остале литературе донети су следећи општи акти о раду Издавачке делатности Филозофског факултета: Општи акт о уџбеницима, тј. Правилник о издавачкој делатности (</w:t>
      </w:r>
      <w:r w:rsidR="00F01B73">
        <w:fldChar w:fldCharType="begin"/>
      </w:r>
      <w:r w:rsidR="00397BDF">
        <w:instrText>HYPERLINK "Tabele%20i%20prilozi/Prilog%209.1..doc"</w:instrText>
      </w:r>
      <w:r w:rsidR="00F01B73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9.1.</w:t>
      </w:r>
      <w:r w:rsidRPr="00291830">
        <w:rPr>
          <w:rStyle w:val="Hyperlink"/>
          <w:rFonts w:ascii="Times New Roman" w:hAnsi="Times New Roman"/>
          <w:i/>
          <w:iCs/>
          <w:sz w:val="24"/>
          <w:szCs w:val="24"/>
          <w:lang w:val="sr-Cyrl-CS"/>
        </w:rPr>
        <w:t>)</w:t>
      </w:r>
      <w:r w:rsidR="00F01B73">
        <w:rPr>
          <w:rStyle w:val="Hyperlink"/>
          <w:rFonts w:ascii="Times New Roman" w:hAnsi="Times New Roman"/>
          <w:i/>
          <w:iCs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iCs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којим се уређује издавачка делатност на Филозофском факултету, утврђују надлежности и органи којима се поверава издавачка делатност, финансирање издавачке делатности, одређују услови и </w:t>
      </w:r>
      <w:r>
        <w:rPr>
          <w:rFonts w:ascii="Times New Roman" w:hAnsi="Times New Roman"/>
          <w:sz w:val="24"/>
          <w:szCs w:val="24"/>
          <w:lang w:val="sr-Cyrl-CS"/>
        </w:rPr>
        <w:t xml:space="preserve">поступак издавања публикација, </w:t>
      </w:r>
      <w:r w:rsidRPr="00291830">
        <w:rPr>
          <w:rFonts w:ascii="Times New Roman" w:hAnsi="Times New Roman"/>
          <w:sz w:val="24"/>
          <w:szCs w:val="24"/>
          <w:lang w:val="sr-Cyrl-CS"/>
        </w:rPr>
        <w:t>чување и дистрибуција публикација, као и друга питања од значаја за издавачку делатност. Факултет уређује и издаје следеће врсте публикација: а) часописе; Зборник Филозофског факултета; посебна издања; б) монографије; уџбенике; в) водич кроз Факултет (буклет); информатор за студенте; билтен Факултета; пропагандни материјал.</w:t>
      </w:r>
      <w:r w:rsidR="00707729" w:rsidRPr="00707729">
        <w:t xml:space="preserve"> </w:t>
      </w:r>
      <w:r w:rsidR="00707729" w:rsidRPr="00707729">
        <w:rPr>
          <w:rFonts w:ascii="Times New Roman" w:hAnsi="Times New Roman"/>
          <w:sz w:val="24"/>
          <w:szCs w:val="24"/>
          <w:lang w:val="sr-Cyrl-CS"/>
        </w:rPr>
        <w:t xml:space="preserve">Што се тиче Института за социолошка истраживања, издате су а) монографије б) зборници в) часопис Социологија. Нека издања су јавно доступни на сајту Института </w:t>
      </w:r>
      <w:r w:rsidR="00F01B73">
        <w:fldChar w:fldCharType="begin"/>
      </w:r>
      <w:r w:rsidR="00F01B73">
        <w:instrText xml:space="preserve"> HYPERLINK "http://isi.f.bg.ac.rs/category/izdanja/" </w:instrText>
      </w:r>
      <w:r w:rsidR="00F01B73">
        <w:fldChar w:fldCharType="separate"/>
      </w:r>
      <w:r w:rsidR="00707729" w:rsidRPr="00F02A7D">
        <w:rPr>
          <w:rStyle w:val="Hyperlink"/>
          <w:rFonts w:ascii="Times New Roman" w:hAnsi="Times New Roman"/>
          <w:sz w:val="24"/>
          <w:szCs w:val="24"/>
          <w:lang w:val="sr-Cyrl-CS"/>
        </w:rPr>
        <w:t>http://isi.f.bg.ac.rs/category/izdanja/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70772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07729" w:rsidRPr="00707729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148ECBBA" w14:textId="135EBBF0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складу са тим, континуирано се анализира и оцењује квалитет уџбеника и других учила у погледу квалитета садржаја, структуре, стила и обима. Списак уџбеника и монографија чији су аутори наставници </w:t>
      </w:r>
      <w:r w:rsidR="00A129B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Мастер академских студија социологије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дат је у </w:t>
      </w:r>
      <w:r w:rsidR="00F01B73">
        <w:fldChar w:fldCharType="begin"/>
      </w:r>
      <w:r w:rsidR="00397BDF">
        <w:instrText>HYPERLINK "Tabele%20i%20prilozi/Prilog%209.2..docx"</w:instrText>
      </w:r>
      <w:r w:rsidR="00F01B73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Прилогу 9.2.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Институт за социолошка истраживања издаје а) монографије, б) зборнике и в) часопис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Социологија. Нека издања су јавно доступни на сајту Института </w:t>
      </w:r>
      <w:r w:rsidR="00F01B73">
        <w:fldChar w:fldCharType="begin"/>
      </w:r>
      <w:r w:rsidR="00F01B73">
        <w:instrText xml:space="preserve"> HYPERLINK "http://isi.f.bg.ac.rs/category/izdanja/" </w:instrText>
      </w:r>
      <w:r w:rsidR="00F01B73">
        <w:fldChar w:fldCharType="separate"/>
      </w:r>
      <w:r w:rsidR="00C76814" w:rsidRPr="00991073">
        <w:rPr>
          <w:rStyle w:val="Hyperlink"/>
          <w:rFonts w:ascii="Times New Roman" w:hAnsi="Times New Roman"/>
          <w:sz w:val="24"/>
          <w:szCs w:val="24"/>
          <w:lang w:val="sr-Cyrl-CS"/>
        </w:rPr>
        <w:t>http://isi.f.bg.ac.rs/category/izdanja/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452A6035" w14:textId="62C6229E" w:rsidR="00D10B8D" w:rsidRPr="00291830" w:rsidRDefault="00D10B8D" w:rsidP="00D10B8D">
      <w:pPr>
        <w:pStyle w:val="NoSpacing"/>
        <w:spacing w:line="360" w:lineRule="auto"/>
        <w:rPr>
          <w:color w:val="000000"/>
          <w:lang w:val="sr-Cyrl-CS"/>
        </w:rPr>
      </w:pPr>
      <w:r w:rsidRPr="00291830">
        <w:rPr>
          <w:color w:val="000000"/>
          <w:lang w:val="sr-Cyrl-CS"/>
        </w:rPr>
        <w:t>Студентима</w:t>
      </w:r>
      <w:r w:rsidR="00C76814">
        <w:rPr>
          <w:color w:val="000000"/>
          <w:lang w:val="sr-Cyrl-CS"/>
        </w:rPr>
        <w:t xml:space="preserve">, као што је и речено, је </w:t>
      </w:r>
      <w:r w:rsidRPr="00291830">
        <w:rPr>
          <w:color w:val="000000"/>
          <w:lang w:val="sr-Cyrl-CS"/>
        </w:rPr>
        <w:t xml:space="preserve">на располагању </w:t>
      </w:r>
      <w:r w:rsidRPr="00291830">
        <w:rPr>
          <w:lang w:val="sr-Cyrl-CS"/>
        </w:rPr>
        <w:t>одељенск</w:t>
      </w:r>
      <w:r w:rsidR="00C76814">
        <w:rPr>
          <w:lang w:val="sr-Cyrl-CS"/>
        </w:rPr>
        <w:t>а</w:t>
      </w:r>
      <w:r>
        <w:rPr>
          <w:lang w:val="sr-Cyrl-CS"/>
        </w:rPr>
        <w:t xml:space="preserve"> библиотека </w:t>
      </w:r>
      <w:r w:rsidR="00C76814">
        <w:rPr>
          <w:lang w:val="sr-Cyrl-CS"/>
        </w:rPr>
        <w:t xml:space="preserve">са читаоницом. </w:t>
      </w:r>
    </w:p>
    <w:p w14:paraId="05B9AF98" w14:textId="77777777" w:rsidR="00D10B8D" w:rsidRPr="00291830" w:rsidRDefault="00D10B8D" w:rsidP="00D10B8D">
      <w:pPr>
        <w:pStyle w:val="NoSpacing"/>
        <w:spacing w:line="360" w:lineRule="auto"/>
        <w:rPr>
          <w:lang w:val="sr-Cyrl-CS"/>
        </w:rPr>
      </w:pPr>
      <w:r w:rsidRPr="00291830">
        <w:rPr>
          <w:lang w:val="sr-Cyrl-CS"/>
        </w:rPr>
        <w:t>Свака библиотека има сопствени депо у непос</w:t>
      </w:r>
      <w:r>
        <w:rPr>
          <w:lang w:val="sr-Cyrl-CS"/>
        </w:rPr>
        <w:t>редној близини читаонице.</w:t>
      </w:r>
    </w:p>
    <w:p w14:paraId="3F9201A2" w14:textId="77777777" w:rsidR="00D10B8D" w:rsidRPr="00291830" w:rsidRDefault="00D10B8D" w:rsidP="00D10B8D">
      <w:pPr>
        <w:pStyle w:val="NoSpacing"/>
        <w:spacing w:line="360" w:lineRule="auto"/>
        <w:rPr>
          <w:lang w:val="sr-Cyrl-CS"/>
        </w:rPr>
      </w:pPr>
      <w:r w:rsidRPr="00291830">
        <w:rPr>
          <w:lang w:val="sr-Cyrl-CS"/>
        </w:rPr>
        <w:t>За претраживање књижних фондова корисницима стоје на располагању класични лисни каталози (ауторски, предметни), а од 2003. електронски каталог посредством програмског система COBISS.SR. На тај начин су факултетске библиотеке постале саставни део Виртуелне библиотеке Србије ослањајући се на Узајамну библиографско-каталошку базу п</w:t>
      </w:r>
      <w:r>
        <w:rPr>
          <w:lang w:val="sr-Cyrl-CS"/>
        </w:rPr>
        <w:t>одатака COBIB.SR (COBISS/OPAC).</w:t>
      </w:r>
    </w:p>
    <w:p w14:paraId="5F556C28" w14:textId="16F96FA9" w:rsidR="00D10B8D" w:rsidRPr="00291830" w:rsidRDefault="00D10B8D" w:rsidP="00D10B8D">
      <w:pPr>
        <w:pStyle w:val="NoSpacing"/>
        <w:spacing w:line="360" w:lineRule="auto"/>
        <w:rPr>
          <w:color w:val="000000"/>
          <w:lang w:val="sr-Cyrl-CS"/>
        </w:rPr>
      </w:pPr>
      <w:r w:rsidRPr="00291830">
        <w:rPr>
          <w:lang w:val="sr-Cyrl-CS"/>
        </w:rPr>
        <w:t>У читаониц</w:t>
      </w:r>
      <w:r w:rsidR="00D67A4D">
        <w:rPr>
          <w:lang w:val="sr-Cyrl-CS"/>
        </w:rPr>
        <w:t>и</w:t>
      </w:r>
      <w:r w:rsidRPr="00291830">
        <w:rPr>
          <w:lang w:val="sr-Cyrl-CS"/>
        </w:rPr>
        <w:t xml:space="preserve"> студентима стоје на располагању терминали, прикључени на академску мрежу, за претраживање електронских каталога и база стручне периодике. Библиотек</w:t>
      </w:r>
      <w:r w:rsidR="00D67A4D">
        <w:rPr>
          <w:lang w:val="sr-Cyrl-CS"/>
        </w:rPr>
        <w:t>а</w:t>
      </w:r>
      <w:r w:rsidRPr="00291830">
        <w:rPr>
          <w:lang w:val="sr-Cyrl-CS"/>
        </w:rPr>
        <w:t xml:space="preserve"> набавља стручну литературу куповином. Фондови се повремено богате поклонима установа и појединаца, тако да библиотеке у своме саставу имају и више легата наших заслужних научника и јавних радника. </w:t>
      </w:r>
      <w:r w:rsidRPr="00291830">
        <w:rPr>
          <w:color w:val="000000"/>
          <w:lang w:val="sr-Cyrl-CS"/>
        </w:rPr>
        <w:t>Организација и начин рада</w:t>
      </w:r>
      <w:r>
        <w:rPr>
          <w:color w:val="000000"/>
          <w:lang w:val="sr-Cyrl-CS"/>
        </w:rPr>
        <w:t xml:space="preserve"> б</w:t>
      </w:r>
      <w:r w:rsidRPr="00291830">
        <w:rPr>
          <w:color w:val="000000"/>
          <w:lang w:val="sr-Cyrl-CS"/>
        </w:rPr>
        <w:t xml:space="preserve">иблиотека регулисани су </w:t>
      </w:r>
      <w:bookmarkStart w:id="2" w:name="_Hlk54087778"/>
      <w:r w:rsidRPr="00291830">
        <w:rPr>
          <w:color w:val="000000"/>
          <w:lang w:val="sr-Cyrl-CS"/>
        </w:rPr>
        <w:t>Правилни</w:t>
      </w:r>
      <w:r>
        <w:rPr>
          <w:color w:val="000000"/>
          <w:lang w:val="sr-Cyrl-CS"/>
        </w:rPr>
        <w:t>ком о раду Библиотека</w:t>
      </w:r>
      <w:r w:rsidRPr="00291830">
        <w:rPr>
          <w:color w:val="000000"/>
          <w:lang w:val="sr-Cyrl-CS"/>
        </w:rPr>
        <w:t xml:space="preserve"> Филозофског факултета </w:t>
      </w:r>
      <w:bookmarkEnd w:id="2"/>
      <w:r w:rsidRPr="00291830">
        <w:rPr>
          <w:color w:val="000000"/>
          <w:lang w:val="sr-Cyrl-CS"/>
        </w:rPr>
        <w:t>(</w:t>
      </w:r>
      <w:r w:rsidR="00F01B73">
        <w:fldChar w:fldCharType="begin"/>
      </w:r>
      <w:r w:rsidR="00397BDF">
        <w:instrText>HYPERLINK "Tabele%20i%20prilozi/Prilog%209.4..doc"</w:instrText>
      </w:r>
      <w:r w:rsidR="00F01B73">
        <w:fldChar w:fldCharType="separate"/>
      </w:r>
      <w:r w:rsidRPr="00291830">
        <w:rPr>
          <w:rStyle w:val="Hyperlink"/>
          <w:lang w:val="sr-Cyrl-CS"/>
        </w:rPr>
        <w:t>Прилог 9.4.)</w:t>
      </w:r>
      <w:r w:rsidR="00F01B73">
        <w:rPr>
          <w:rStyle w:val="Hyperlink"/>
          <w:lang w:val="sr-Cyrl-CS"/>
        </w:rPr>
        <w:fldChar w:fldCharType="end"/>
      </w:r>
    </w:p>
    <w:p w14:paraId="6B231F3C" w14:textId="252F9FE5" w:rsidR="00D10B8D" w:rsidRPr="00A129B9" w:rsidRDefault="00D10B8D" w:rsidP="00D10B8D">
      <w:pPr>
        <w:spacing w:line="36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Cyrl-RS" w:eastAsia="sr-Latn-CS"/>
        </w:rPr>
      </w:pPr>
      <w:r w:rsidRPr="00383917">
        <w:rPr>
          <w:rFonts w:ascii="Times New Roman" w:hAnsi="Times New Roman"/>
          <w:sz w:val="24"/>
          <w:szCs w:val="24"/>
          <w:lang w:val="sr-Cyrl-CS"/>
        </w:rPr>
        <w:t>На нивоу факултета делује Комисија за библиотеке која доноси одлуке од значаја за рад библиотека и координира њихову делатност. Одлуку о образовању Комисије за библиотеке доноси Наставно-научно веће. У свом последњем саставу Коми</w:t>
      </w:r>
      <w:r>
        <w:rPr>
          <w:rFonts w:ascii="Times New Roman" w:hAnsi="Times New Roman"/>
          <w:sz w:val="24"/>
          <w:szCs w:val="24"/>
          <w:lang w:val="sr-Cyrl-CS"/>
        </w:rPr>
        <w:t>сију</w:t>
      </w:r>
      <w:r w:rsidRPr="00383917">
        <w:rPr>
          <w:rFonts w:ascii="Times New Roman" w:hAnsi="Times New Roman"/>
          <w:sz w:val="24"/>
          <w:szCs w:val="24"/>
          <w:lang w:val="sr-Cyrl-CS"/>
        </w:rPr>
        <w:t xml:space="preserve"> за библиотеке је изабрало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 xml:space="preserve">на основу члана 232. став 1. алинеја 1. Статута Факултета Наставно-научно веће Филозофског факултета на својој 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Х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>Х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редовној седници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ru-RU" w:eastAsia="sr-Latn-CS"/>
        </w:rPr>
        <w:t>, одржаној дана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ru-RU" w:eastAsia="sr-Latn-CS"/>
        </w:rPr>
        <w:t>27.09.2018.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 године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, 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одлика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hr-HR" w:eastAsia="sr-Latn-CS"/>
        </w:rPr>
        <w:t>бр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.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1420</w:t>
      </w:r>
      <w:r w:rsidRPr="00383917"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ru-RU" w:eastAsia="sr-Latn-CS"/>
        </w:rPr>
        <w:t>/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1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>-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eastAsia="sr-Latn-CS"/>
        </w:rPr>
        <w:t>XIX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/1 од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 xml:space="preserve">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2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>7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.0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>9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.2018.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 xml:space="preserve"> годин</w:t>
      </w:r>
      <w:r w:rsidR="00A129B9">
        <w:rPr>
          <w:rFonts w:ascii="Times New Roman" w:eastAsia="Times New Roman" w:hAnsi="Times New Roman"/>
          <w:noProof/>
          <w:color w:val="000000"/>
          <w:sz w:val="24"/>
          <w:szCs w:val="24"/>
          <w:lang w:val="sr-Latn-RS" w:eastAsia="sr-Latn-CS"/>
        </w:rPr>
        <w:t>e.</w:t>
      </w:r>
    </w:p>
    <w:p w14:paraId="3D721F6F" w14:textId="037F8C0C" w:rsidR="00D10B8D" w:rsidRPr="00291830" w:rsidRDefault="00D67A4D" w:rsidP="00D10B8D">
      <w:pPr>
        <w:pStyle w:val="NoSpacing"/>
        <w:spacing w:line="360" w:lineRule="auto"/>
        <w:rPr>
          <w:lang w:val="sr-Cyrl-CS"/>
        </w:rPr>
      </w:pPr>
      <w:r>
        <w:rPr>
          <w:lang w:val="sr-Cyrl-CS"/>
        </w:rPr>
        <w:t>Б</w:t>
      </w:r>
      <w:r w:rsidR="00D10B8D" w:rsidRPr="00291830">
        <w:rPr>
          <w:lang w:val="sr-Cyrl-CS"/>
        </w:rPr>
        <w:t>иблиотек</w:t>
      </w:r>
      <w:r w:rsidR="00A129B9">
        <w:rPr>
          <w:lang w:val="sr-Cyrl-CS"/>
        </w:rPr>
        <w:t xml:space="preserve">а је опремљена </w:t>
      </w:r>
      <w:r w:rsidR="00D10B8D" w:rsidRPr="00291830">
        <w:rPr>
          <w:lang w:val="sr-Cyrl-CS"/>
        </w:rPr>
        <w:t>потребним бројем уџбеника и материјалима неопходним за извођење наставе. Поред тога, он</w:t>
      </w:r>
      <w:r>
        <w:rPr>
          <w:lang w:val="sr-Cyrl-CS"/>
        </w:rPr>
        <w:t>а</w:t>
      </w:r>
      <w:r w:rsidR="00D10B8D" w:rsidRPr="00291830">
        <w:rPr>
          <w:lang w:val="sr-Cyrl-CS"/>
        </w:rPr>
        <w:t xml:space="preserve"> поседују богату стручну литературу из одговарајућих области намењену научном раду наставног особља. Запослени у библиоте</w:t>
      </w:r>
      <w:r>
        <w:rPr>
          <w:lang w:val="sr-Cyrl-CS"/>
        </w:rPr>
        <w:t>ци</w:t>
      </w:r>
      <w:r w:rsidR="00D10B8D" w:rsidRPr="00291830">
        <w:rPr>
          <w:lang w:val="sr-Cyrl-CS"/>
        </w:rPr>
        <w:t xml:space="preserve"> поседује одговарајућу стручну спрему и редовно се усавршавају у складу са захтевима модерног библиотекарства. Библиотеке Факултета учлањене су у заједницу универзитетских библиотека Србије</w:t>
      </w:r>
    </w:p>
    <w:p w14:paraId="5E2CA8AF" w14:textId="552A39E1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Приказ броја 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врсте библиотечких јединица у б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иблиотекама Филозофског факултета дат је у </w:t>
      </w:r>
      <w:r w:rsidR="00F01B73">
        <w:fldChar w:fldCharType="begin"/>
      </w:r>
      <w:r w:rsidR="00397BDF">
        <w:instrText>HYPERLINK "Tabele%20i%20prilozi/Tabela%209.1..docx"</w:instrText>
      </w:r>
      <w:r w:rsidR="00F01B73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Табели 9.1.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</w:p>
    <w:p w14:paraId="725026BA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Захваљујући оснивању Конзорцијума библиотека Србије за обједињену набавку (KOBSON), корисницима са IP адреса Универзитета омогућен је бесплатан приступ </w:t>
      </w:r>
      <w:r w:rsidRPr="00291830">
        <w:rPr>
          <w:rFonts w:ascii="Times New Roman" w:hAnsi="Times New Roman"/>
          <w:sz w:val="24"/>
          <w:szCs w:val="24"/>
          <w:lang w:val="sr-Cyrl-CS"/>
        </w:rPr>
        <w:lastRenderedPageBreak/>
        <w:t>најзначајнијим светским електронским базама података које садрже велики број наслова часописа и књига из свих научних области.</w:t>
      </w:r>
    </w:p>
    <w:p w14:paraId="07EA8FA8" w14:textId="77777777" w:rsidR="00D10B8D" w:rsidRPr="00291830" w:rsidRDefault="00D10B8D" w:rsidP="00D10B8D">
      <w:pPr>
        <w:pStyle w:val="NoSpacing"/>
        <w:spacing w:line="360" w:lineRule="auto"/>
        <w:rPr>
          <w:lang w:val="sr-Cyrl-CS"/>
        </w:rPr>
      </w:pPr>
      <w:r w:rsidRPr="00291830">
        <w:rPr>
          <w:lang w:val="sr-Cyrl-CS"/>
        </w:rPr>
        <w:t>Компетентност и мотивисаност</w:t>
      </w:r>
      <w:r>
        <w:rPr>
          <w:lang w:val="sr-Cyrl-CS"/>
        </w:rPr>
        <w:t xml:space="preserve"> особља за подршку корисницима библиотека</w:t>
      </w:r>
      <w:r w:rsidRPr="00291830">
        <w:rPr>
          <w:lang w:val="sr-Cyrl-CS"/>
        </w:rPr>
        <w:t xml:space="preserve"> континуирано се прати, оцењује и унапређује.</w:t>
      </w:r>
    </w:p>
    <w:p w14:paraId="298CC329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1827C8D9" w14:textId="77777777" w:rsidR="00D10B8D" w:rsidRPr="00291830" w:rsidRDefault="00D10B8D" w:rsidP="00D10B8D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9.2. SWOT анализа квалитета уџбеника, литературе, библиотечких и информатичких ресурса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720"/>
        <w:gridCol w:w="3960"/>
        <w:gridCol w:w="799"/>
      </w:tblGrid>
      <w:tr w:rsidR="00D67A4D" w:rsidRPr="00291830" w14:paraId="1F9614E9" w14:textId="77777777" w:rsidTr="00D67A4D">
        <w:trPr>
          <w:trHeight w:val="657"/>
        </w:trPr>
        <w:tc>
          <w:tcPr>
            <w:tcW w:w="4158" w:type="dxa"/>
            <w:tcBorders>
              <w:right w:val="single" w:sz="4" w:space="0" w:color="FFFFFF" w:themeColor="background1"/>
            </w:tcBorders>
          </w:tcPr>
          <w:p w14:paraId="09B545F2" w14:textId="1D65F27D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0A48FC54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960" w:type="dxa"/>
            <w:tcBorders>
              <w:right w:val="single" w:sz="4" w:space="0" w:color="FFFFFF" w:themeColor="background1"/>
            </w:tcBorders>
          </w:tcPr>
          <w:p w14:paraId="2D04EAD3" w14:textId="405E19CA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30B15EFE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6F606A6E" w14:textId="77777777" w:rsidTr="00D67A4D">
        <w:trPr>
          <w:trHeight w:val="1572"/>
        </w:trPr>
        <w:tc>
          <w:tcPr>
            <w:tcW w:w="4158" w:type="dxa"/>
          </w:tcPr>
          <w:p w14:paraId="2147BDB8" w14:textId="77777777" w:rsidR="00D10B8D" w:rsidRPr="00490F93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Постој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ање општих аката о уџбеницима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издав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ачкој делатности и поступање по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ховим одредбама и одговарајућим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процедурама</w:t>
            </w:r>
          </w:p>
        </w:tc>
        <w:tc>
          <w:tcPr>
            <w:tcW w:w="720" w:type="dxa"/>
          </w:tcPr>
          <w:p w14:paraId="5845F024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3960" w:type="dxa"/>
          </w:tcPr>
          <w:p w14:paraId="0E1A8D0B" w14:textId="77777777" w:rsidR="00D10B8D" w:rsidRPr="00490F93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Недовољна покривеност наставних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предмета уџбеницима и осталим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училима</w:t>
            </w:r>
          </w:p>
        </w:tc>
        <w:tc>
          <w:tcPr>
            <w:tcW w:w="799" w:type="dxa"/>
          </w:tcPr>
          <w:p w14:paraId="2BA18B0E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D10B8D" w:rsidRPr="00291830" w14:paraId="280BF72E" w14:textId="77777777" w:rsidTr="00D67A4D">
        <w:tc>
          <w:tcPr>
            <w:tcW w:w="4158" w:type="dxa"/>
          </w:tcPr>
          <w:p w14:paraId="60DFEFB3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Висока 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зноврсност структуре и значајан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обим библиотечког фонда</w:t>
            </w:r>
          </w:p>
        </w:tc>
        <w:tc>
          <w:tcPr>
            <w:tcW w:w="720" w:type="dxa"/>
          </w:tcPr>
          <w:p w14:paraId="09FB9C0B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3960" w:type="dxa"/>
          </w:tcPr>
          <w:p w14:paraId="149E08B2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9" w:type="dxa"/>
          </w:tcPr>
          <w:p w14:paraId="0DC05F12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6445D6CE" w14:textId="77777777" w:rsidTr="00D67A4D">
        <w:tc>
          <w:tcPr>
            <w:tcW w:w="4158" w:type="dxa"/>
          </w:tcPr>
          <w:p w14:paraId="6E1657AE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едовање значајних информатичких ресурса – рачунара и друге припадајуће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опреме, инте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рнета/интранета, приступ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рефере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нтним базама података часописа,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уџбени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 и других литературних извора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серијских и монографских публикација</w:t>
            </w:r>
          </w:p>
        </w:tc>
        <w:tc>
          <w:tcPr>
            <w:tcW w:w="720" w:type="dxa"/>
          </w:tcPr>
          <w:p w14:paraId="6A2EA259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3960" w:type="dxa"/>
          </w:tcPr>
          <w:p w14:paraId="1A171F27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9" w:type="dxa"/>
          </w:tcPr>
          <w:p w14:paraId="0412E773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55227939" w14:textId="77777777" w:rsidTr="00D67A4D">
        <w:tc>
          <w:tcPr>
            <w:tcW w:w="4158" w:type="dxa"/>
          </w:tcPr>
          <w:p w14:paraId="664E873B" w14:textId="77777777" w:rsidR="00D10B8D" w:rsidRPr="008F07D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Радно време библиотека, читаоница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Рачунарског центра је у потпуности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прилагођено потребама студената,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наставника и сарадника</w:t>
            </w:r>
          </w:p>
        </w:tc>
        <w:tc>
          <w:tcPr>
            <w:tcW w:w="720" w:type="dxa"/>
          </w:tcPr>
          <w:p w14:paraId="6DA6DFF0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3960" w:type="dxa"/>
          </w:tcPr>
          <w:p w14:paraId="35E9DD8B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9" w:type="dxa"/>
          </w:tcPr>
          <w:p w14:paraId="67E4F1F0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67A4D" w:rsidRPr="00291830" w14:paraId="3B4D2D13" w14:textId="77777777" w:rsidTr="00D67A4D">
        <w:tc>
          <w:tcPr>
            <w:tcW w:w="4158" w:type="dxa"/>
            <w:tcBorders>
              <w:right w:val="single" w:sz="4" w:space="0" w:color="FFFFFF" w:themeColor="background1"/>
            </w:tcBorders>
          </w:tcPr>
          <w:p w14:paraId="024C229F" w14:textId="463D9F25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3DD8F11F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960" w:type="dxa"/>
            <w:tcBorders>
              <w:right w:val="single" w:sz="4" w:space="0" w:color="FFFFFF" w:themeColor="background1"/>
            </w:tcBorders>
          </w:tcPr>
          <w:p w14:paraId="46A7176B" w14:textId="23051A53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133A3698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0D26A771" w14:textId="77777777" w:rsidTr="00D67A4D">
        <w:tc>
          <w:tcPr>
            <w:tcW w:w="4158" w:type="dxa"/>
          </w:tcPr>
          <w:p w14:paraId="47A9465C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Досту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пност референтних база података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описа, уџбеника и других извора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литературе</w:t>
            </w:r>
          </w:p>
        </w:tc>
        <w:tc>
          <w:tcPr>
            <w:tcW w:w="720" w:type="dxa"/>
          </w:tcPr>
          <w:p w14:paraId="43FD0486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3960" w:type="dxa"/>
          </w:tcPr>
          <w:p w14:paraId="5CA35EFF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Недовољан ниво улагања државе у образовну и научно-истраживачку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делат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ност, што се посебно рефлектује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 могућност набавке извор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литературе, библиотечких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рачунарских ресурса</w:t>
            </w:r>
          </w:p>
        </w:tc>
        <w:tc>
          <w:tcPr>
            <w:tcW w:w="799" w:type="dxa"/>
          </w:tcPr>
          <w:p w14:paraId="02804012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D10B8D" w:rsidRPr="00291830" w14:paraId="58426F53" w14:textId="77777777" w:rsidTr="00D67A4D">
        <w:tc>
          <w:tcPr>
            <w:tcW w:w="4158" w:type="dxa"/>
          </w:tcPr>
          <w:p w14:paraId="1EF256AC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Озбиљнији надзор над легалношћу примене свих врста софтвера у установама високошколског образовања 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Републици Србији</w:t>
            </w:r>
          </w:p>
        </w:tc>
        <w:tc>
          <w:tcPr>
            <w:tcW w:w="720" w:type="dxa"/>
          </w:tcPr>
          <w:p w14:paraId="51F3CCEE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3960" w:type="dxa"/>
          </w:tcPr>
          <w:p w14:paraId="1109A9DB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9" w:type="dxa"/>
          </w:tcPr>
          <w:p w14:paraId="3AC5FB32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4892A68C" w14:textId="77777777" w:rsidTr="00D67A4D">
        <w:tc>
          <w:tcPr>
            <w:tcW w:w="9637" w:type="dxa"/>
            <w:gridSpan w:val="4"/>
          </w:tcPr>
          <w:p w14:paraId="07B5ABE8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5F909435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3D0C14E9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5142CC95" w14:textId="7DB53C06" w:rsidR="008F2D6C" w:rsidRDefault="00D10B8D" w:rsidP="008F2D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9.3. Предлог мера и активности за унапређење квалитета уџбеника, литературе, библиотечких и</w:t>
      </w:r>
      <w:r w:rsidR="008F2D6C" w:rsidRPr="008F2D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8F2D6C">
        <w:rPr>
          <w:rFonts w:ascii="Times New Roman" w:hAnsi="Times New Roman"/>
          <w:b/>
          <w:bCs/>
          <w:sz w:val="24"/>
          <w:szCs w:val="24"/>
          <w:lang w:val="sr-Cyrl-CS"/>
        </w:rPr>
        <w:t>и нформатичких ресурса</w:t>
      </w:r>
    </w:p>
    <w:p w14:paraId="2CCCA216" w14:textId="77777777" w:rsidR="008F2D6C" w:rsidRPr="00291830" w:rsidRDefault="008F2D6C" w:rsidP="008F2D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138B1680" w14:textId="65709051" w:rsidR="00D10B8D" w:rsidRPr="00291830" w:rsidRDefault="008F2D6C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9</w:t>
      </w:r>
    </w:p>
    <w:p w14:paraId="2BDFF93D" w14:textId="77777777" w:rsidR="00D10B8D" w:rsidRPr="00291830" w:rsidRDefault="00D10B8D" w:rsidP="00D10B8D">
      <w:pPr>
        <w:pStyle w:val="NoSpacing"/>
        <w:spacing w:line="360" w:lineRule="auto"/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1425"/>
        <w:gridCol w:w="2131"/>
        <w:gridCol w:w="2629"/>
      </w:tblGrid>
      <w:tr w:rsidR="008F2D6C" w:rsidRPr="00291830" w14:paraId="63EEABCB" w14:textId="77777777" w:rsidTr="008F2D6C">
        <w:tc>
          <w:tcPr>
            <w:tcW w:w="3165" w:type="dxa"/>
          </w:tcPr>
          <w:p w14:paraId="5A25D40C" w14:textId="68FEC030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1425" w:type="dxa"/>
          </w:tcPr>
          <w:p w14:paraId="7844BDE7" w14:textId="7ADBC8B1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2131" w:type="dxa"/>
          </w:tcPr>
          <w:p w14:paraId="00363631" w14:textId="5F0B565C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29" w:type="dxa"/>
          </w:tcPr>
          <w:p w14:paraId="3AC99F3D" w14:textId="60B1C693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D10B8D" w:rsidRPr="00291830" w14:paraId="005A4621" w14:textId="77777777" w:rsidTr="008F2D6C">
        <w:tc>
          <w:tcPr>
            <w:tcW w:w="3165" w:type="dxa"/>
          </w:tcPr>
          <w:p w14:paraId="300E6B2D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Повећ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ати учешће средства за обезбеђивање потребних библиотечких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 информатичких ресурса</w:t>
            </w:r>
          </w:p>
        </w:tc>
        <w:tc>
          <w:tcPr>
            <w:tcW w:w="1425" w:type="dxa"/>
          </w:tcPr>
          <w:p w14:paraId="19480AF1" w14:textId="77777777" w:rsidR="00D10B8D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  <w:r w:rsidR="008F2D6C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14:paraId="18CE3BFE" w14:textId="20AA0FA6" w:rsid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Управник одељења, </w:t>
            </w:r>
            <w:r w:rsidRPr="00383917">
              <w:rPr>
                <w:rFonts w:ascii="Times New Roman" w:hAnsi="Times New Roman"/>
                <w:sz w:val="24"/>
                <w:szCs w:val="24"/>
                <w:lang w:val="sr-Cyrl-CS"/>
              </w:rPr>
              <w:t>Комисија за библиотеке</w:t>
            </w:r>
          </w:p>
          <w:p w14:paraId="34327431" w14:textId="51A74350" w:rsidR="008F2D6C" w:rsidRPr="0045356F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131" w:type="dxa"/>
          </w:tcPr>
          <w:p w14:paraId="0EA04349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 време састављања</w:t>
            </w:r>
          </w:p>
          <w:p w14:paraId="354205F0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финансијског плана за 2021.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годину</w:t>
            </w:r>
          </w:p>
        </w:tc>
        <w:tc>
          <w:tcPr>
            <w:tcW w:w="2629" w:type="dxa"/>
          </w:tcPr>
          <w:p w14:paraId="40EA876D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Измена финансијског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плана за 2021. годину</w:t>
            </w:r>
          </w:p>
        </w:tc>
      </w:tr>
    </w:tbl>
    <w:p w14:paraId="22411830" w14:textId="77777777" w:rsidR="00D10B8D" w:rsidRPr="00291830" w:rsidRDefault="00D10B8D" w:rsidP="00D10B8D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3649A5C2" w14:textId="77777777" w:rsidR="00D10B8D" w:rsidRPr="00291830" w:rsidRDefault="00D10B8D" w:rsidP="00D10B8D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9.4 Табеле и прилози за Стандард 9</w:t>
      </w:r>
      <w:r w:rsidRPr="00291830">
        <w:rPr>
          <w:rFonts w:ascii="Times New Roman" w:hAnsi="Times New Roman"/>
          <w:sz w:val="24"/>
          <w:szCs w:val="24"/>
          <w:lang w:val="sr-Cyrl-CS"/>
        </w:rPr>
        <w:t>:</w:t>
      </w:r>
    </w:p>
    <w:p w14:paraId="599AFB87" w14:textId="2170B5B0" w:rsidR="00397BDF" w:rsidRPr="00397BDF" w:rsidRDefault="00397BDF" w:rsidP="00397BD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hyperlink r:id="rId45" w:history="1">
        <w:r w:rsidRPr="00397BDF">
          <w:rPr>
            <w:rStyle w:val="Hyperlink"/>
            <w:rFonts w:ascii="Times New Roman" w:hAnsi="Times New Roman"/>
            <w:sz w:val="24"/>
            <w:szCs w:val="24"/>
            <w:lang w:val="sr-Cyrl-CS"/>
          </w:rPr>
          <w:t>Табела 9.1.</w:t>
        </w:r>
      </w:hyperlink>
      <w:r w:rsidRPr="00397BDF">
        <w:rPr>
          <w:rFonts w:ascii="Times New Roman" w:hAnsi="Times New Roman"/>
          <w:sz w:val="24"/>
          <w:szCs w:val="24"/>
          <w:lang w:val="sr-Cyrl-CS"/>
        </w:rPr>
        <w:t xml:space="preserve"> Број и врста библиотечких јединица у високошколској установи</w:t>
      </w:r>
    </w:p>
    <w:p w14:paraId="29B0521F" w14:textId="51736C69" w:rsidR="00397BDF" w:rsidRPr="00397BDF" w:rsidRDefault="00397BDF" w:rsidP="00397BD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"Tabele%20i%20prilozi/Tabela%209.2..docx"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397BDF">
        <w:rPr>
          <w:rStyle w:val="Hyperlink"/>
          <w:rFonts w:ascii="Times New Roman" w:hAnsi="Times New Roman"/>
          <w:sz w:val="24"/>
          <w:szCs w:val="24"/>
          <w:lang w:val="sr-Cyrl-CS"/>
        </w:rPr>
        <w:t xml:space="preserve">Табела 9.2. 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397BDF">
        <w:rPr>
          <w:rFonts w:ascii="Times New Roman" w:hAnsi="Times New Roman"/>
          <w:sz w:val="24"/>
          <w:szCs w:val="24"/>
          <w:lang w:val="sr-Cyrl-CS"/>
        </w:rPr>
        <w:t xml:space="preserve"> Попис информатичких ресурса</w:t>
      </w:r>
    </w:p>
    <w:p w14:paraId="6C4B2E33" w14:textId="1D83AFF4" w:rsidR="00397BDF" w:rsidRPr="00397BDF" w:rsidRDefault="00397BDF" w:rsidP="00397BD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"Tabele%20i%20prilozi/Prilog%209.1..doc"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397BDF">
        <w:rPr>
          <w:rStyle w:val="Hyperlink"/>
          <w:rFonts w:ascii="Times New Roman" w:hAnsi="Times New Roman"/>
          <w:sz w:val="24"/>
          <w:szCs w:val="24"/>
          <w:lang w:val="sr-Cyrl-CS"/>
        </w:rPr>
        <w:t>Прилог 9.1.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397BDF">
        <w:rPr>
          <w:rFonts w:ascii="Times New Roman" w:hAnsi="Times New Roman"/>
          <w:sz w:val="24"/>
          <w:szCs w:val="24"/>
          <w:lang w:val="sr-Cyrl-CS"/>
        </w:rPr>
        <w:t xml:space="preserve"> Општи акт о уџбеницима (Правилник о издавачкој делатности)</w:t>
      </w:r>
    </w:p>
    <w:p w14:paraId="1B384A8C" w14:textId="16ECB130" w:rsidR="00397BDF" w:rsidRPr="00397BDF" w:rsidRDefault="00397BDF" w:rsidP="00397BD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"Tabele%20i%20prilozi/Prilog%209.2..docx"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397BDF">
        <w:rPr>
          <w:rStyle w:val="Hyperlink"/>
          <w:rFonts w:ascii="Times New Roman" w:hAnsi="Times New Roman"/>
          <w:sz w:val="24"/>
          <w:szCs w:val="24"/>
          <w:lang w:val="sr-Cyrl-CS"/>
        </w:rPr>
        <w:t>Прилог 9.2.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397BDF">
        <w:rPr>
          <w:rFonts w:ascii="Times New Roman" w:hAnsi="Times New Roman"/>
          <w:sz w:val="24"/>
          <w:szCs w:val="24"/>
          <w:lang w:val="sr-Cyrl-CS"/>
        </w:rPr>
        <w:t xml:space="preserve"> Списак уџбеника и монографија чији су аутори наставници запослени на високошколској установи (са редним бројевима)</w:t>
      </w:r>
    </w:p>
    <w:p w14:paraId="5990A59D" w14:textId="7DD72854" w:rsidR="00397BDF" w:rsidRPr="00397BDF" w:rsidRDefault="00397BDF" w:rsidP="00397BD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"Tabele%20i%20prilozi/Prilog%209.3..docx"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397BDF">
        <w:rPr>
          <w:rStyle w:val="Hyperlink"/>
          <w:rFonts w:ascii="Times New Roman" w:hAnsi="Times New Roman"/>
          <w:sz w:val="24"/>
          <w:szCs w:val="24"/>
          <w:lang w:val="sr-Cyrl-CS"/>
        </w:rPr>
        <w:t>Прилог 9.3.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397BDF">
        <w:rPr>
          <w:rFonts w:ascii="Times New Roman" w:hAnsi="Times New Roman"/>
          <w:sz w:val="24"/>
          <w:szCs w:val="24"/>
          <w:lang w:val="sr-Cyrl-CS"/>
        </w:rPr>
        <w:t xml:space="preserve"> Однос броја уџбеника и монографија (заједно) чији су аутори наставници запослени на установи са бројем наставника на установи</w:t>
      </w:r>
    </w:p>
    <w:p w14:paraId="40665396" w14:textId="31150BDC" w:rsidR="00D10B8D" w:rsidRDefault="00397BDF" w:rsidP="00397BDF">
      <w:pPr>
        <w:spacing w:line="360" w:lineRule="auto"/>
        <w:jc w:val="both"/>
        <w:rPr>
          <w:rFonts w:ascii="Times New Roman" w:hAnsi="Times New Roman"/>
          <w:sz w:val="24"/>
          <w:szCs w:val="24"/>
          <w:highlight w:val="cyan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"Tabele%20i%20prilozi/Prilog%209.4..doc"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397BDF">
        <w:rPr>
          <w:rStyle w:val="Hyperlink"/>
          <w:rFonts w:ascii="Times New Roman" w:hAnsi="Times New Roman"/>
          <w:sz w:val="24"/>
          <w:szCs w:val="24"/>
          <w:lang w:val="sr-Cyrl-CS"/>
        </w:rPr>
        <w:t>Прилог 9.4.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397BDF">
        <w:rPr>
          <w:rFonts w:ascii="Times New Roman" w:hAnsi="Times New Roman"/>
          <w:sz w:val="24"/>
          <w:szCs w:val="24"/>
          <w:lang w:val="sr-Cyrl-CS"/>
        </w:rPr>
        <w:t xml:space="preserve"> Правилник о раду Библиотека Филозофског факултета</w:t>
      </w:r>
    </w:p>
    <w:p w14:paraId="66E229D1" w14:textId="0D6B1F61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19F87A8" w14:textId="40241372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30AC6F8" w14:textId="0F7FE7AC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8E76137" w14:textId="1F894982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0D5C17D" w14:textId="536CBA44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D32A53D" w14:textId="6AF9C32A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AC11055" w14:textId="2B9C39EA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3667FDB" w14:textId="2E43B0BA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5DFA3F0" w14:textId="1FA11C42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2C5E360" w14:textId="7CB093B7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D1FDC61" w14:textId="123D4038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2D55FFC" w14:textId="5ED036DD" w:rsidR="00A129B9" w:rsidRDefault="00A129B9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CC2C201" w14:textId="77777777" w:rsidR="001E3FC2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D07A3FC" w14:textId="2FB9B636" w:rsidR="001E3FC2" w:rsidRDefault="008F2D6C" w:rsidP="008F2D6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</w:pPr>
      <w:r w:rsidRPr="008F2D6C"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  <w:lastRenderedPageBreak/>
        <w:t>СТАНДАРД 10: КВАЛИТЕТ УПРАВЉАЊА ВИСОКОШКОЛСКОМ УСТАНОВОМ И КВАЛИТЕТ НЕНАСТАВНЕ ПОДРШКЕ</w:t>
      </w:r>
    </w:p>
    <w:p w14:paraId="028FF1F0" w14:textId="3921B109" w:rsidR="008F2D6C" w:rsidRPr="002D32FB" w:rsidRDefault="002D32FB" w:rsidP="002D32F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2D32F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 њиховог рада.</w:t>
      </w:r>
    </w:p>
    <w:p w14:paraId="5182CE53" w14:textId="29A8C33B" w:rsidR="009D6240" w:rsidRPr="009D6240" w:rsidRDefault="00A842D0" w:rsidP="00A842D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9A1D5B">
        <w:rPr>
          <w:rFonts w:ascii="Times New Roman" w:hAnsi="Times New Roman"/>
          <w:b/>
          <w:sz w:val="24"/>
          <w:szCs w:val="24"/>
          <w:lang w:val="sr-Cyrl-CS"/>
        </w:rPr>
        <w:t>10.1. Опис стања</w:t>
      </w:r>
    </w:p>
    <w:p w14:paraId="7207FEA4" w14:textId="634F3F26" w:rsidR="009D624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Статутом Филозофског факултета (доступан у електронској форми на интернет страници Факултета: </w:t>
      </w:r>
      <w:hyperlink r:id="rId46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http://www.f.bg.ac.rs/pravna_akta</w:t>
        </w:r>
      </w:hyperlink>
      <w:r w:rsidRPr="00291830">
        <w:rPr>
          <w:rFonts w:ascii="Times New Roman" w:hAnsi="Times New Roman"/>
          <w:sz w:val="24"/>
          <w:szCs w:val="24"/>
          <w:lang w:val="sr-Cyrl-CS"/>
        </w:rPr>
        <w:t>) прецизно су дефинисане надлежности и одговорности органа Факултета</w:t>
      </w:r>
      <w:r w:rsidR="009D6240">
        <w:rPr>
          <w:rFonts w:ascii="Times New Roman" w:hAnsi="Times New Roman"/>
          <w:sz w:val="24"/>
          <w:szCs w:val="24"/>
          <w:lang w:val="sr-Cyrl-CS"/>
        </w:rPr>
        <w:t>, а самим тим и структура и одговорности унутар одељења. Одељењем за социологију руководи управник одељења који се бира на свак</w:t>
      </w:r>
      <w:r w:rsidR="002D32FB">
        <w:rPr>
          <w:rFonts w:ascii="Times New Roman" w:hAnsi="Times New Roman"/>
          <w:sz w:val="24"/>
          <w:szCs w:val="24"/>
          <w:lang w:val="sr-Cyrl-CS"/>
        </w:rPr>
        <w:t>е 3</w:t>
      </w:r>
      <w:r w:rsidR="009D6240">
        <w:rPr>
          <w:rFonts w:ascii="Times New Roman" w:hAnsi="Times New Roman"/>
          <w:sz w:val="24"/>
          <w:szCs w:val="24"/>
          <w:lang w:val="sr-Cyrl-CS"/>
        </w:rPr>
        <w:t xml:space="preserve"> годин</w:t>
      </w:r>
      <w:r w:rsidR="002D32FB">
        <w:rPr>
          <w:rFonts w:ascii="Times New Roman" w:hAnsi="Times New Roman"/>
          <w:sz w:val="24"/>
          <w:szCs w:val="24"/>
          <w:lang w:val="sr-Cyrl-CS"/>
        </w:rPr>
        <w:t>е</w:t>
      </w:r>
      <w:r w:rsidR="009D6240">
        <w:rPr>
          <w:rFonts w:ascii="Times New Roman" w:hAnsi="Times New Roman"/>
          <w:sz w:val="24"/>
          <w:szCs w:val="24"/>
          <w:lang w:val="sr-Cyrl-CS"/>
        </w:rPr>
        <w:t>, а углавном је пракса да то буде наставник са звањем редовног професора.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Поред тога што је улога управника да води Седнице одељења, изабрани наставник је и координатор читавог програма, па и одговорно лице за управљање студијама социологије.</w:t>
      </w:r>
      <w:r w:rsidR="009D62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C5365">
        <w:rPr>
          <w:rFonts w:ascii="Times New Roman" w:hAnsi="Times New Roman"/>
          <w:sz w:val="24"/>
          <w:szCs w:val="24"/>
          <w:lang w:val="sr-Cyrl-CS"/>
        </w:rPr>
        <w:t>М</w:t>
      </w:r>
      <w:r w:rsidR="00704F91">
        <w:rPr>
          <w:rFonts w:ascii="Times New Roman" w:hAnsi="Times New Roman"/>
          <w:sz w:val="24"/>
          <w:szCs w:val="24"/>
          <w:lang w:val="sr-Cyrl-CS"/>
        </w:rPr>
        <w:t>еђу наставницима</w:t>
      </w:r>
      <w:r w:rsidR="00BC5365">
        <w:rPr>
          <w:rFonts w:ascii="Times New Roman" w:hAnsi="Times New Roman"/>
          <w:sz w:val="24"/>
          <w:szCs w:val="24"/>
          <w:lang w:val="sr-Cyrl-CS"/>
        </w:rPr>
        <w:t xml:space="preserve"> Одељења за социологију</w:t>
      </w:r>
      <w:r w:rsidR="00704F91">
        <w:rPr>
          <w:rFonts w:ascii="Times New Roman" w:hAnsi="Times New Roman"/>
          <w:sz w:val="24"/>
          <w:szCs w:val="24"/>
          <w:lang w:val="sr-Cyrl-CS"/>
        </w:rPr>
        <w:t xml:space="preserve"> се бирају и представници Комисија Филозофског факултета којих укупно има 13: Кадровска комисија, Статутарна комисија, Комисија за наставу, Комисија за докторске студије, Комисија за студентска питања, Комисија за научноистраживачки рад, Комисија за библиотеке, Комисија за информатику, Комисија за обезбеђивање квалитета и самовредновање, Комисија за наставну, научну и техничку документацију,Финансијска комисија, Декански савет и Етичка комисија (</w:t>
      </w:r>
      <w:hyperlink r:id="rId47" w:history="1">
        <w:r w:rsidR="00704F91" w:rsidRPr="00991073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http://www.f.bg.ac.rs/zaposleni/komisije</w:t>
        </w:r>
      </w:hyperlink>
      <w:r w:rsidR="00704F91">
        <w:rPr>
          <w:rFonts w:ascii="Times New Roman" w:hAnsi="Times New Roman"/>
          <w:sz w:val="24"/>
          <w:szCs w:val="24"/>
          <w:lang w:val="sr-Cyrl-CS"/>
        </w:rPr>
        <w:t>), чија је улога заступање одељења у раду поменутих комисија. Они се бирају на свак</w:t>
      </w:r>
      <w:r w:rsidR="0055703C">
        <w:rPr>
          <w:rFonts w:ascii="Times New Roman" w:hAnsi="Times New Roman"/>
          <w:sz w:val="24"/>
          <w:szCs w:val="24"/>
          <w:lang w:val="sr-Cyrl-CS"/>
        </w:rPr>
        <w:t>е 3</w:t>
      </w:r>
      <w:r w:rsidR="00704F91" w:rsidRPr="007F38FD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704F91">
        <w:rPr>
          <w:rFonts w:ascii="Times New Roman" w:hAnsi="Times New Roman"/>
          <w:sz w:val="24"/>
          <w:szCs w:val="24"/>
          <w:lang w:val="sr-Cyrl-CS"/>
        </w:rPr>
        <w:t>годин</w:t>
      </w:r>
      <w:r w:rsidR="0055703C">
        <w:rPr>
          <w:rFonts w:ascii="Times New Roman" w:hAnsi="Times New Roman"/>
          <w:sz w:val="24"/>
          <w:szCs w:val="24"/>
          <w:lang w:val="sr-Cyrl-CS"/>
        </w:rPr>
        <w:t>е</w:t>
      </w:r>
      <w:r w:rsidR="00704F91">
        <w:rPr>
          <w:rFonts w:ascii="Times New Roman" w:hAnsi="Times New Roman"/>
          <w:sz w:val="24"/>
          <w:szCs w:val="24"/>
          <w:lang w:val="sr-Cyrl-CS"/>
        </w:rPr>
        <w:t>.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Поред тога, сви наставници и сарадници Одељења за социологију обављају своју научну делатност ангажујући се на пројектима које реализује Институт за социолошка истраживања</w:t>
      </w:r>
      <w:r w:rsidR="00334747">
        <w:rPr>
          <w:rFonts w:ascii="Times New Roman" w:hAnsi="Times New Roman"/>
          <w:sz w:val="24"/>
          <w:szCs w:val="24"/>
          <w:lang w:val="sr-Cyrl-CS"/>
        </w:rPr>
        <w:t>, научна јединица повезана са Одељењем за социологију (</w:t>
      </w:r>
      <w:hyperlink r:id="rId48" w:history="1">
        <w:r w:rsidR="00334747" w:rsidRPr="00991073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http://isi.f.bg.ac.rs/</w:t>
        </w:r>
      </w:hyperlink>
      <w:r w:rsidR="00334747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7F38FD">
        <w:rPr>
          <w:rFonts w:ascii="Times New Roman" w:hAnsi="Times New Roman"/>
          <w:sz w:val="24"/>
          <w:szCs w:val="24"/>
          <w:lang w:val="sr-Cyrl-CS"/>
        </w:rPr>
        <w:t>. На св</w:t>
      </w:r>
      <w:r w:rsidR="0055703C">
        <w:rPr>
          <w:rFonts w:ascii="Times New Roman" w:hAnsi="Times New Roman"/>
          <w:sz w:val="24"/>
          <w:szCs w:val="24"/>
          <w:lang w:val="sr-Cyrl-CS"/>
        </w:rPr>
        <w:t xml:space="preserve">аке 3 </w:t>
      </w:r>
      <w:r w:rsidR="007F38FD">
        <w:rPr>
          <w:rFonts w:ascii="Times New Roman" w:hAnsi="Times New Roman"/>
          <w:sz w:val="24"/>
          <w:szCs w:val="24"/>
          <w:lang w:val="sr-Cyrl-CS"/>
        </w:rPr>
        <w:t>годин</w:t>
      </w:r>
      <w:r w:rsidR="0055703C">
        <w:rPr>
          <w:rFonts w:ascii="Times New Roman" w:hAnsi="Times New Roman"/>
          <w:sz w:val="24"/>
          <w:szCs w:val="24"/>
          <w:lang w:val="sr-Cyrl-CS"/>
        </w:rPr>
        <w:t>е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се бира управник </w:t>
      </w:r>
      <w:r w:rsidR="00334747">
        <w:rPr>
          <w:rFonts w:ascii="Times New Roman" w:hAnsi="Times New Roman"/>
          <w:sz w:val="24"/>
          <w:szCs w:val="24"/>
          <w:lang w:val="sr-Cyrl-CS"/>
        </w:rPr>
        <w:t xml:space="preserve">Института, углавном из редова редовних професора. 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F15F920" w14:textId="62F95DFE" w:rsidR="00A842D0" w:rsidRDefault="00334747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</w:p>
    <w:p w14:paraId="1397D249" w14:textId="0AB43916" w:rsidR="00334747" w:rsidRDefault="00334747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Стално запослени ненаставни радници</w:t>
      </w:r>
    </w:p>
    <w:p w14:paraId="1C4705E7" w14:textId="63720E3A" w:rsidR="00334747" w:rsidRPr="00BC5365" w:rsidRDefault="00BC5365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5365">
        <w:rPr>
          <w:rFonts w:ascii="Times New Roman" w:hAnsi="Times New Roman"/>
          <w:sz w:val="24"/>
          <w:szCs w:val="24"/>
          <w:lang w:val="sr-Cyrl-CS"/>
        </w:rPr>
        <w:t xml:space="preserve">Од ненаставног особља искључиво на Одељењу за социологију запослена је једна особа као секретар одељења и две особе са радним местом библиотекара. Обавеза секретара је координација наставника са Службом за административне послове и другим органима Факултета. Дужности библиотекара су регулисане Правилником о раду библиотека (Прилог </w:t>
      </w:r>
      <w:r w:rsidRPr="00BC5365">
        <w:rPr>
          <w:rFonts w:ascii="Times New Roman" w:hAnsi="Times New Roman"/>
          <w:sz w:val="24"/>
          <w:szCs w:val="24"/>
          <w:lang w:val="sr-Cyrl-CS"/>
        </w:rPr>
        <w:lastRenderedPageBreak/>
        <w:t>9.4.). Одељење за социологију, као и друга одељења, научне и наставне јединице користи и услуге другог ненаставног особља које је запослено на Факултету.</w:t>
      </w:r>
    </w:p>
    <w:p w14:paraId="19031872" w14:textId="5305B03D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Број ненаставних радника стално запослених у високошколској установи у оквиру</w:t>
      </w:r>
    </w:p>
    <w:p w14:paraId="26CD7C65" w14:textId="7C43A866" w:rsidR="00A842D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одговарајућих организационих јединица</w:t>
      </w:r>
    </w:p>
    <w:p w14:paraId="4AA052E8" w14:textId="77777777" w:rsidR="00334747" w:rsidRPr="00291830" w:rsidRDefault="00334747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960"/>
        <w:gridCol w:w="1269"/>
      </w:tblGrid>
      <w:tr w:rsidR="003D2F05" w:rsidRPr="00857D89" w14:paraId="0936705C" w14:textId="77777777" w:rsidTr="00951710">
        <w:tc>
          <w:tcPr>
            <w:tcW w:w="1384" w:type="dxa"/>
          </w:tcPr>
          <w:p w14:paraId="446016DF" w14:textId="7B48EBBF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Редни број</w:t>
            </w:r>
          </w:p>
        </w:tc>
        <w:tc>
          <w:tcPr>
            <w:tcW w:w="5960" w:type="dxa"/>
          </w:tcPr>
          <w:p w14:paraId="355A5057" w14:textId="143F7359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Назив организационе јединице</w:t>
            </w:r>
          </w:p>
        </w:tc>
        <w:tc>
          <w:tcPr>
            <w:tcW w:w="1269" w:type="dxa"/>
          </w:tcPr>
          <w:p w14:paraId="316BADCE" w14:textId="77777777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Укупан број</w:t>
            </w:r>
          </w:p>
          <w:p w14:paraId="64C8DF96" w14:textId="06A635D4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</w:p>
        </w:tc>
      </w:tr>
      <w:tr w:rsidR="00A842D0" w:rsidRPr="00857D89" w14:paraId="6F8757F1" w14:textId="77777777" w:rsidTr="00951710">
        <w:tc>
          <w:tcPr>
            <w:tcW w:w="1384" w:type="dxa"/>
          </w:tcPr>
          <w:p w14:paraId="3B4409B2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1.</w:t>
            </w:r>
          </w:p>
        </w:tc>
        <w:tc>
          <w:tcPr>
            <w:tcW w:w="5960" w:type="dxa"/>
          </w:tcPr>
          <w:p w14:paraId="3C34D53F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Секретар Факултета</w:t>
            </w:r>
          </w:p>
        </w:tc>
        <w:tc>
          <w:tcPr>
            <w:tcW w:w="1269" w:type="dxa"/>
          </w:tcPr>
          <w:p w14:paraId="51E594B9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1</w:t>
            </w:r>
          </w:p>
        </w:tc>
      </w:tr>
      <w:tr w:rsidR="00A842D0" w:rsidRPr="00857D89" w14:paraId="556F1FB4" w14:textId="77777777" w:rsidTr="00951710">
        <w:tc>
          <w:tcPr>
            <w:tcW w:w="1384" w:type="dxa"/>
          </w:tcPr>
          <w:p w14:paraId="3645B77B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2.</w:t>
            </w:r>
          </w:p>
        </w:tc>
        <w:tc>
          <w:tcPr>
            <w:tcW w:w="5960" w:type="dxa"/>
          </w:tcPr>
          <w:p w14:paraId="2B9CB823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Служба за правне, кадровске и административне послове</w:t>
            </w:r>
          </w:p>
        </w:tc>
        <w:tc>
          <w:tcPr>
            <w:tcW w:w="1269" w:type="dxa"/>
          </w:tcPr>
          <w:p w14:paraId="3650D103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10</w:t>
            </w:r>
          </w:p>
        </w:tc>
      </w:tr>
      <w:tr w:rsidR="00A842D0" w:rsidRPr="00857D89" w14:paraId="154AE8DB" w14:textId="77777777" w:rsidTr="00951710">
        <w:tc>
          <w:tcPr>
            <w:tcW w:w="1384" w:type="dxa"/>
          </w:tcPr>
          <w:p w14:paraId="23201E66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3.</w:t>
            </w:r>
          </w:p>
        </w:tc>
        <w:tc>
          <w:tcPr>
            <w:tcW w:w="5960" w:type="dxa"/>
          </w:tcPr>
          <w:p w14:paraId="223AF903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Служба за студентске послове</w:t>
            </w:r>
          </w:p>
        </w:tc>
        <w:tc>
          <w:tcPr>
            <w:tcW w:w="1269" w:type="dxa"/>
          </w:tcPr>
          <w:p w14:paraId="4B6FA648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5</w:t>
            </w:r>
          </w:p>
        </w:tc>
      </w:tr>
      <w:tr w:rsidR="00A842D0" w:rsidRPr="00857D89" w14:paraId="289DB5BD" w14:textId="77777777" w:rsidTr="00951710">
        <w:tc>
          <w:tcPr>
            <w:tcW w:w="1384" w:type="dxa"/>
          </w:tcPr>
          <w:p w14:paraId="75D3E515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4.</w:t>
            </w:r>
          </w:p>
        </w:tc>
        <w:tc>
          <w:tcPr>
            <w:tcW w:w="5960" w:type="dxa"/>
          </w:tcPr>
          <w:p w14:paraId="5D085A6D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Библиотека</w:t>
            </w:r>
          </w:p>
        </w:tc>
        <w:tc>
          <w:tcPr>
            <w:tcW w:w="1269" w:type="dxa"/>
          </w:tcPr>
          <w:p w14:paraId="2481F4EC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21</w:t>
            </w:r>
          </w:p>
        </w:tc>
      </w:tr>
      <w:tr w:rsidR="00A842D0" w:rsidRPr="00857D89" w14:paraId="3D23DD71" w14:textId="77777777" w:rsidTr="00951710">
        <w:tc>
          <w:tcPr>
            <w:tcW w:w="1384" w:type="dxa"/>
          </w:tcPr>
          <w:p w14:paraId="4551C962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5.</w:t>
            </w:r>
          </w:p>
        </w:tc>
        <w:tc>
          <w:tcPr>
            <w:tcW w:w="5960" w:type="dxa"/>
          </w:tcPr>
          <w:p w14:paraId="6DA79781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Служба за финансијско-материјалне послове</w:t>
            </w:r>
          </w:p>
        </w:tc>
        <w:tc>
          <w:tcPr>
            <w:tcW w:w="1269" w:type="dxa"/>
          </w:tcPr>
          <w:p w14:paraId="516C2713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6</w:t>
            </w:r>
          </w:p>
        </w:tc>
      </w:tr>
      <w:tr w:rsidR="00A842D0" w:rsidRPr="00857D89" w14:paraId="45106B57" w14:textId="77777777" w:rsidTr="00951710">
        <w:tc>
          <w:tcPr>
            <w:tcW w:w="1384" w:type="dxa"/>
          </w:tcPr>
          <w:p w14:paraId="23F31437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6.</w:t>
            </w:r>
          </w:p>
        </w:tc>
        <w:tc>
          <w:tcPr>
            <w:tcW w:w="5960" w:type="dxa"/>
          </w:tcPr>
          <w:p w14:paraId="3F5B457E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Служба за техничке послове</w:t>
            </w:r>
          </w:p>
        </w:tc>
        <w:tc>
          <w:tcPr>
            <w:tcW w:w="1269" w:type="dxa"/>
          </w:tcPr>
          <w:p w14:paraId="2B85BF80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25</w:t>
            </w:r>
          </w:p>
        </w:tc>
      </w:tr>
      <w:tr w:rsidR="00A842D0" w:rsidRPr="00857D89" w14:paraId="5C4BF1B9" w14:textId="77777777" w:rsidTr="00951710">
        <w:tc>
          <w:tcPr>
            <w:tcW w:w="1384" w:type="dxa"/>
          </w:tcPr>
          <w:p w14:paraId="21F2BA48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7.</w:t>
            </w:r>
          </w:p>
        </w:tc>
        <w:tc>
          <w:tcPr>
            <w:tcW w:w="5960" w:type="dxa"/>
          </w:tcPr>
          <w:p w14:paraId="77E10F2E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Секретари одељења</w:t>
            </w:r>
          </w:p>
        </w:tc>
        <w:tc>
          <w:tcPr>
            <w:tcW w:w="1269" w:type="dxa"/>
          </w:tcPr>
          <w:p w14:paraId="10104C4D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10</w:t>
            </w:r>
          </w:p>
        </w:tc>
      </w:tr>
      <w:tr w:rsidR="00A842D0" w:rsidRPr="00857D89" w14:paraId="122EAE24" w14:textId="77777777" w:rsidTr="00951710">
        <w:tc>
          <w:tcPr>
            <w:tcW w:w="1384" w:type="dxa"/>
          </w:tcPr>
          <w:p w14:paraId="6885388C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8.</w:t>
            </w:r>
          </w:p>
        </w:tc>
        <w:tc>
          <w:tcPr>
            <w:tcW w:w="5960" w:type="dxa"/>
          </w:tcPr>
          <w:p w14:paraId="59D733BE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Рачунарски центар</w:t>
            </w:r>
          </w:p>
        </w:tc>
        <w:tc>
          <w:tcPr>
            <w:tcW w:w="1269" w:type="dxa"/>
          </w:tcPr>
          <w:p w14:paraId="2FE8D48B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6</w:t>
            </w:r>
          </w:p>
        </w:tc>
      </w:tr>
      <w:tr w:rsidR="00A842D0" w:rsidRPr="00857D89" w14:paraId="54C5643E" w14:textId="77777777" w:rsidTr="00951710">
        <w:tc>
          <w:tcPr>
            <w:tcW w:w="1384" w:type="dxa"/>
          </w:tcPr>
          <w:p w14:paraId="23DB6629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9.</w:t>
            </w:r>
          </w:p>
        </w:tc>
        <w:tc>
          <w:tcPr>
            <w:tcW w:w="5960" w:type="dxa"/>
          </w:tcPr>
          <w:p w14:paraId="32EAE685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Остало ненаставно особље</w:t>
            </w:r>
          </w:p>
        </w:tc>
        <w:tc>
          <w:tcPr>
            <w:tcW w:w="1269" w:type="dxa"/>
          </w:tcPr>
          <w:p w14:paraId="789A5BEC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6</w:t>
            </w:r>
          </w:p>
        </w:tc>
      </w:tr>
      <w:tr w:rsidR="003D2F05" w:rsidRPr="00857D89" w14:paraId="5576E6BD" w14:textId="77777777" w:rsidTr="003D2F05">
        <w:tc>
          <w:tcPr>
            <w:tcW w:w="1384" w:type="dxa"/>
          </w:tcPr>
          <w:p w14:paraId="05A53301" w14:textId="2E16A971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Укупно</w:t>
            </w:r>
          </w:p>
        </w:tc>
        <w:tc>
          <w:tcPr>
            <w:tcW w:w="5960" w:type="dxa"/>
            <w:tcBorders>
              <w:right w:val="single" w:sz="4" w:space="0" w:color="FFFFFF" w:themeColor="background1"/>
            </w:tcBorders>
          </w:tcPr>
          <w:p w14:paraId="2DA27140" w14:textId="77777777" w:rsidR="003D2F05" w:rsidRPr="00857D89" w:rsidRDefault="003D2F05" w:rsidP="00951710">
            <w:pPr>
              <w:pStyle w:val="NoSpacing"/>
              <w:rPr>
                <w:lang w:val="sr-Cyrl-CS"/>
              </w:rPr>
            </w:pPr>
          </w:p>
        </w:tc>
        <w:tc>
          <w:tcPr>
            <w:tcW w:w="1269" w:type="dxa"/>
            <w:tcBorders>
              <w:left w:val="single" w:sz="4" w:space="0" w:color="FFFFFF" w:themeColor="background1"/>
            </w:tcBorders>
          </w:tcPr>
          <w:p w14:paraId="4BDF6D74" w14:textId="5E04A641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90</w:t>
            </w:r>
          </w:p>
        </w:tc>
      </w:tr>
    </w:tbl>
    <w:p w14:paraId="5CC18808" w14:textId="77777777" w:rsidR="00A842D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078C956B" w14:textId="6A4C8A65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Детаљан приказ ненаставног особља дат је у посебној листи ненаставног особља (</w:t>
      </w:r>
      <w:r w:rsidR="00F01B73">
        <w:fldChar w:fldCharType="begin"/>
      </w:r>
      <w:r w:rsidR="00397BDF">
        <w:instrText>HYPERLINK "Tabele%20i%20prilozi/Tabela%2010.1..docx"</w:instrText>
      </w:r>
      <w:r w:rsidR="00F01B73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Табела 10.1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.)</w:t>
      </w:r>
    </w:p>
    <w:p w14:paraId="374CDCAC" w14:textId="3F6E48BA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Праћење и оцењивање квалитета организације и управљања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Одељењем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је стална активност, а предвиђено је да се спроводи путем анкета (запослених и студената) и извештаја о раду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Одељења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 На основу спроведених анализа, органи управљања доносе мере за унапређење рада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Мере се доносе у виду одлука органа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Одељења које се доносе на Одељенским седницама.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Остале мере се предузимају у виду налога за рад, појединачних решења и обавезујућих инструкција. Декан утврђује потребе за ангажовањем ненаставног особља, полазећи од тога да се рад и пословање Факултета одвија у континуитету, ефикасно и рационално. Услови заснивања радног односа ненаставног особља су дефинисани </w:t>
      </w:r>
      <w:r w:rsidRPr="00291830">
        <w:rPr>
          <w:rFonts w:ascii="Times New Roman" w:hAnsi="Times New Roman"/>
          <w:sz w:val="24"/>
          <w:szCs w:val="24"/>
          <w:lang w:val="sr-Cyrl-CS"/>
        </w:rPr>
        <w:t>Правилником о унутрашњој организацији и систематизацији радних места на Филозофском факултету.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Поступак заснивања радног односа ненаставног oсобља је регулисан Законом о раду и може се спровести под условом да је радно место предвиђено општим актом о систематизацији и ако су обезбеђена средства за његово финансирање.</w:t>
      </w:r>
    </w:p>
    <w:p w14:paraId="1ABA922C" w14:textId="0FD0A8E8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Наставници, ненаставно особље, студенти и шира јавност имају могућност да у континуитету прате и оцењују рад и деловање управљачког, наставног и ненаставног особља. Ове активности спроводе се кроз учешће представника Студентског парламента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на дељенским седницама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  <w:r w:rsidR="00BC5365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нкете које спроводи Комисија за обезбеђивање квалитета и самовредновање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су доступне јавности (</w:t>
      </w:r>
      <w:r w:rsidR="00F01B73">
        <w:fldChar w:fldCharType="begin"/>
      </w:r>
      <w:r w:rsidR="00397BDF">
        <w:instrText>HYPERLINK "Tabele%20i%20prilozi/Prilog%2010.2.a.doc"</w:instrText>
      </w:r>
      <w:r w:rsidR="00F01B73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10.2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="00397BDF">
        <w:rPr>
          <w:rFonts w:ascii="Times New Roman" w:hAnsi="Times New Roman"/>
          <w:color w:val="000000"/>
          <w:sz w:val="24"/>
          <w:szCs w:val="24"/>
          <w:lang w:val="sr-Latn-RS"/>
        </w:rPr>
        <w:t>a</w:t>
      </w:r>
      <w:r w:rsidR="00BC536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</w:t>
      </w:r>
      <w:r w:rsidR="00397BDF">
        <w:rPr>
          <w:rFonts w:ascii="Times New Roman" w:hAnsi="Times New Roman"/>
          <w:color w:val="000000"/>
          <w:sz w:val="24"/>
          <w:szCs w:val="24"/>
          <w:lang w:val="sr-Cyrl-CS"/>
        </w:rPr>
        <w:fldChar w:fldCharType="begin"/>
      </w:r>
      <w:r w:rsidR="00397BDF">
        <w:rPr>
          <w:rFonts w:ascii="Times New Roman" w:hAnsi="Times New Roman"/>
          <w:color w:val="000000"/>
          <w:sz w:val="24"/>
          <w:szCs w:val="24"/>
          <w:lang w:val="sr-Cyrl-CS"/>
        </w:rPr>
        <w:instrText xml:space="preserve"> HYPERLINK "Tabele%20i%20prilozi/Prilog%2010.2.b.doc" </w:instrText>
      </w:r>
      <w:r w:rsidR="00397BDF">
        <w:rPr>
          <w:rFonts w:ascii="Times New Roman" w:hAnsi="Times New Roman"/>
          <w:color w:val="000000"/>
          <w:sz w:val="24"/>
          <w:szCs w:val="24"/>
          <w:lang w:val="sr-Cyrl-CS"/>
        </w:rPr>
      </w:r>
      <w:r w:rsidR="00397BDF">
        <w:rPr>
          <w:rFonts w:ascii="Times New Roman" w:hAnsi="Times New Roman"/>
          <w:color w:val="000000"/>
          <w:sz w:val="24"/>
          <w:szCs w:val="24"/>
          <w:lang w:val="sr-Cyrl-CS"/>
        </w:rPr>
        <w:fldChar w:fldCharType="separate"/>
      </w:r>
      <w:r w:rsidR="00BC5365" w:rsidRPr="00397BDF">
        <w:rPr>
          <w:rStyle w:val="Hyperlink"/>
          <w:rFonts w:ascii="Times New Roman" w:hAnsi="Times New Roman"/>
          <w:sz w:val="24"/>
          <w:szCs w:val="24"/>
          <w:lang w:val="sr-Cyrl-CS"/>
        </w:rPr>
        <w:t>Прилог 10.2.б</w:t>
      </w:r>
      <w:r w:rsidR="00397BDF">
        <w:rPr>
          <w:rFonts w:ascii="Times New Roman" w:hAnsi="Times New Roman"/>
          <w:color w:val="000000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14:paraId="028653BE" w14:textId="77777777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Образовање и усавршавање управљачког особља остварују се кроз учешће њихових представника на стручним скуповима, семинарима и тренинзима, у земљи и иностранству (семинари у организацији Универзитета у Београду у вези са применом Болоњске декларације, иностране конференције и семинари итд.).</w:t>
      </w:r>
    </w:p>
    <w:p w14:paraId="76474483" w14:textId="77777777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Ненаставно особље Факултета има прилике за професионално усавршавање и образовање на интерним семинарима и тренинзима, као и кроз похађање специјализованих екстерних семинара из одговарајућих области рада (KOBISS, библиотечка обука, семинари из области финансија и рачуноводства, јавних набавки, противпожарне заштите и кадровских послова).</w:t>
      </w:r>
    </w:p>
    <w:p w14:paraId="271C410B" w14:textId="77777777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21248CB7" w14:textId="7DE92107" w:rsidR="00A842D0" w:rsidRDefault="00A842D0" w:rsidP="00DE5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10.2. SWOT анализа квалитета управљања</w:t>
      </w:r>
      <w:r w:rsidR="00DE5A3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програмом основних студија социологије и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ненаставне</w:t>
      </w:r>
      <w:r w:rsidR="00DE5A3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п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одршке</w:t>
      </w:r>
    </w:p>
    <w:p w14:paraId="73A4FCDB" w14:textId="77777777" w:rsidR="00DE5A34" w:rsidRPr="00291830" w:rsidRDefault="00DE5A34" w:rsidP="00DE5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720"/>
        <w:gridCol w:w="4050"/>
        <w:gridCol w:w="889"/>
      </w:tblGrid>
      <w:tr w:rsidR="00DE5A34" w:rsidRPr="00291830" w14:paraId="4416740D" w14:textId="77777777" w:rsidTr="00DE5A34">
        <w:trPr>
          <w:trHeight w:val="540"/>
        </w:trPr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730A9C45" w14:textId="0BB61C41" w:rsidR="00DE5A34" w:rsidRPr="00DE5A34" w:rsidRDefault="00DE5A34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7919FFAB" w14:textId="77777777" w:rsidR="00DE5A34" w:rsidRPr="00291830" w:rsidRDefault="00DE5A34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75724605" w14:textId="537C3956" w:rsidR="00DE5A34" w:rsidRPr="00DE5A34" w:rsidRDefault="00DE5A34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889" w:type="dxa"/>
            <w:tcBorders>
              <w:left w:val="single" w:sz="4" w:space="0" w:color="FFFFFF" w:themeColor="background1"/>
            </w:tcBorders>
          </w:tcPr>
          <w:p w14:paraId="3BF5143E" w14:textId="77777777" w:rsidR="00DE5A34" w:rsidRPr="00291830" w:rsidRDefault="00DE5A34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842D0" w:rsidRPr="00291830" w14:paraId="2DFF4F3E" w14:textId="77777777" w:rsidTr="00DE5A34">
        <w:trPr>
          <w:trHeight w:val="1572"/>
        </w:trPr>
        <w:tc>
          <w:tcPr>
            <w:tcW w:w="3978" w:type="dxa"/>
          </w:tcPr>
          <w:p w14:paraId="05C8E9E8" w14:textId="089D6BB0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Дефинисаност надлежности </w:t>
            </w:r>
            <w:r w:rsidR="007C42D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појединих чланова одељења у погледу организовања и реализовања </w:t>
            </w:r>
            <w:r w:rsidR="00523059">
              <w:rPr>
                <w:rFonts w:ascii="Times New Roman" w:hAnsi="Times New Roman"/>
                <w:sz w:val="24"/>
                <w:szCs w:val="24"/>
                <w:lang w:val="sr-Cyrl-RS"/>
              </w:rPr>
              <w:t>Мастер академских</w:t>
            </w:r>
            <w:r w:rsidR="007C42D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студија социологије </w:t>
            </w:r>
          </w:p>
        </w:tc>
        <w:tc>
          <w:tcPr>
            <w:tcW w:w="720" w:type="dxa"/>
          </w:tcPr>
          <w:p w14:paraId="07C21E2F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3D0CADB1" w14:textId="3C97EDD0" w:rsidR="00A842D0" w:rsidRPr="00857D89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постоји прецизна дефинисаност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доступност услова 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напредовање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ненаставног особља</w:t>
            </w:r>
          </w:p>
        </w:tc>
        <w:tc>
          <w:tcPr>
            <w:tcW w:w="889" w:type="dxa"/>
          </w:tcPr>
          <w:p w14:paraId="2A70371E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A842D0" w:rsidRPr="00291830" w14:paraId="63B99897" w14:textId="77777777" w:rsidTr="00DE5A34">
        <w:tc>
          <w:tcPr>
            <w:tcW w:w="3978" w:type="dxa"/>
          </w:tcPr>
          <w:p w14:paraId="368FD318" w14:textId="69D2802F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бра координација </w:t>
            </w:r>
            <w:r w:rsidR="007C42DB">
              <w:rPr>
                <w:rFonts w:ascii="Times New Roman" w:hAnsi="Times New Roman"/>
                <w:sz w:val="24"/>
                <w:szCs w:val="24"/>
                <w:lang w:val="sr-Cyrl-CS"/>
              </w:rPr>
              <w:t>секретара одељења</w:t>
            </w:r>
          </w:p>
        </w:tc>
        <w:tc>
          <w:tcPr>
            <w:tcW w:w="720" w:type="dxa"/>
          </w:tcPr>
          <w:p w14:paraId="46A203D4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5079BA20" w14:textId="0005266F" w:rsidR="00A842D0" w:rsidRPr="00857D89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Недефинисан и нетранспарент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ан систем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награђивања ненаставног особља</w:t>
            </w:r>
          </w:p>
        </w:tc>
        <w:tc>
          <w:tcPr>
            <w:tcW w:w="889" w:type="dxa"/>
          </w:tcPr>
          <w:p w14:paraId="68E63CDB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CE3488" w:rsidRPr="00291830" w14:paraId="3A0B0DDC" w14:textId="77777777" w:rsidTr="00DE5A34">
        <w:tc>
          <w:tcPr>
            <w:tcW w:w="3978" w:type="dxa"/>
          </w:tcPr>
          <w:p w14:paraId="621FBC6F" w14:textId="078AE249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рављање је у складу са Законом,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Статут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 и правилницима који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регулишу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управљање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наставним и научним јединицама</w:t>
            </w:r>
          </w:p>
        </w:tc>
        <w:tc>
          <w:tcPr>
            <w:tcW w:w="720" w:type="dxa"/>
          </w:tcPr>
          <w:p w14:paraId="768CD785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+++</w:t>
            </w:r>
          </w:p>
        </w:tc>
        <w:tc>
          <w:tcPr>
            <w:tcW w:w="4050" w:type="dxa"/>
          </w:tcPr>
          <w:p w14:paraId="14350A6C" w14:textId="7DFC0E5F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укључивање ненаставног особља 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пројекте и активности</w:t>
            </w:r>
          </w:p>
        </w:tc>
        <w:tc>
          <w:tcPr>
            <w:tcW w:w="889" w:type="dxa"/>
          </w:tcPr>
          <w:p w14:paraId="51DD8383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CE3488" w:rsidRPr="00291830" w14:paraId="6F8ADB8C" w14:textId="77777777" w:rsidTr="00DE5A34">
        <w:tc>
          <w:tcPr>
            <w:tcW w:w="3978" w:type="dxa"/>
          </w:tcPr>
          <w:p w14:paraId="551F7F85" w14:textId="77777777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процесе управљања и одлучивања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укључени су и наставници и студенти</w:t>
            </w:r>
          </w:p>
        </w:tc>
        <w:tc>
          <w:tcPr>
            <w:tcW w:w="720" w:type="dxa"/>
          </w:tcPr>
          <w:p w14:paraId="346BFFE9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  <w:tc>
          <w:tcPr>
            <w:tcW w:w="4050" w:type="dxa"/>
          </w:tcPr>
          <w:p w14:paraId="2E456B62" w14:textId="16149A0B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систематизације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радних места прилагођене променама у наставној и научно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истраживачкој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делатности </w:t>
            </w:r>
            <w:r w:rsidR="00523059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дељења за социологију</w:t>
            </w:r>
          </w:p>
        </w:tc>
        <w:tc>
          <w:tcPr>
            <w:tcW w:w="889" w:type="dxa"/>
          </w:tcPr>
          <w:p w14:paraId="38354AFF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CE3488" w:rsidRPr="00291830" w14:paraId="69C5CE51" w14:textId="77777777" w:rsidTr="00DE5A34">
        <w:tc>
          <w:tcPr>
            <w:tcW w:w="3978" w:type="dxa"/>
          </w:tcPr>
          <w:p w14:paraId="3D156B91" w14:textId="11B6823E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Праћење и оцењивање квалитета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управљања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програмом основних студија социологије</w:t>
            </w:r>
          </w:p>
        </w:tc>
        <w:tc>
          <w:tcPr>
            <w:tcW w:w="720" w:type="dxa"/>
          </w:tcPr>
          <w:p w14:paraId="79CC6E1E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32A969F0" w14:textId="30373871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89" w:type="dxa"/>
          </w:tcPr>
          <w:p w14:paraId="2851EB8A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7FF7B531" w14:textId="77777777" w:rsidTr="00DE5A34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2338E488" w14:textId="21FBDD13" w:rsidR="00CE3488" w:rsidRPr="00DE5A34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58A3EDC0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23E4CF5F" w14:textId="1C9D7E80" w:rsidR="00CE3488" w:rsidRPr="00DE5A34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889" w:type="dxa"/>
            <w:tcBorders>
              <w:left w:val="single" w:sz="4" w:space="0" w:color="FFFFFF" w:themeColor="background1"/>
            </w:tcBorders>
          </w:tcPr>
          <w:p w14:paraId="1BF42337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CE3488" w:rsidRPr="00291830" w14:paraId="57CD9084" w14:textId="77777777" w:rsidTr="00DE5A34">
        <w:tc>
          <w:tcPr>
            <w:tcW w:w="3978" w:type="dxa"/>
          </w:tcPr>
          <w:p w14:paraId="650E88AE" w14:textId="3CB9E3AC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Унапређење услова рада секретара одељења</w:t>
            </w:r>
          </w:p>
        </w:tc>
        <w:tc>
          <w:tcPr>
            <w:tcW w:w="720" w:type="dxa"/>
          </w:tcPr>
          <w:p w14:paraId="799E5C3D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4B4598FB" w14:textId="6C63B0BA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Необученост секретара за коришћење савремених програма</w:t>
            </w:r>
          </w:p>
          <w:p w14:paraId="480AA2BC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89" w:type="dxa"/>
          </w:tcPr>
          <w:p w14:paraId="5B11E00F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71CE5B40" w14:textId="77777777" w:rsidTr="00DE5A34">
        <w:tc>
          <w:tcPr>
            <w:tcW w:w="3978" w:type="dxa"/>
          </w:tcPr>
          <w:p w14:paraId="042DF578" w14:textId="5950F1E7" w:rsidR="00CE3488" w:rsidRPr="00291830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Међународни 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рограми за јачање управљачког капацитета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високообразовних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наставних јединица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20" w:type="dxa"/>
          </w:tcPr>
          <w:p w14:paraId="722EA414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025988E8" w14:textId="0594CE2A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Непостојање жеље за заузимањем позиције управника </w:t>
            </w:r>
            <w:r w:rsidR="00523059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дељења, координатора програма основних студија социологије и управника Института</w:t>
            </w:r>
          </w:p>
        </w:tc>
        <w:tc>
          <w:tcPr>
            <w:tcW w:w="889" w:type="dxa"/>
          </w:tcPr>
          <w:p w14:paraId="3FE5E6A7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3534D6C2" w14:textId="77777777" w:rsidTr="00DE5A34">
        <w:tc>
          <w:tcPr>
            <w:tcW w:w="3978" w:type="dxa"/>
          </w:tcPr>
          <w:p w14:paraId="148F9B24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Обука ненаставног особља у оквиру наменски припремљених програма</w:t>
            </w:r>
          </w:p>
        </w:tc>
        <w:tc>
          <w:tcPr>
            <w:tcW w:w="720" w:type="dxa"/>
          </w:tcPr>
          <w:p w14:paraId="643F7557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  <w:tc>
          <w:tcPr>
            <w:tcW w:w="4050" w:type="dxa"/>
          </w:tcPr>
          <w:p w14:paraId="71856C76" w14:textId="1BA359B9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Тешка 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кономска ситуација и стагнација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 запошљавању ненаставног кадра</w:t>
            </w:r>
          </w:p>
        </w:tc>
        <w:tc>
          <w:tcPr>
            <w:tcW w:w="889" w:type="dxa"/>
          </w:tcPr>
          <w:p w14:paraId="269ECD40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2737ACEC" w14:textId="77777777" w:rsidTr="00DE5A34">
        <w:tc>
          <w:tcPr>
            <w:tcW w:w="9637" w:type="dxa"/>
            <w:gridSpan w:val="4"/>
          </w:tcPr>
          <w:p w14:paraId="4339ECA4" w14:textId="77777777" w:rsidR="00CE3488" w:rsidRPr="00291830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20383436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1DF1A125" w14:textId="77777777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4B850D20" w14:textId="627D3740" w:rsidR="00CE3488" w:rsidRDefault="00A842D0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10.3. Предлог мера и активности за унапређење квалитета управљања </w:t>
      </w:r>
      <w:r w:rsidR="00CE3488">
        <w:rPr>
          <w:rFonts w:ascii="Times New Roman" w:hAnsi="Times New Roman"/>
          <w:b/>
          <w:bCs/>
          <w:sz w:val="24"/>
          <w:szCs w:val="24"/>
          <w:lang w:val="sr-Cyrl-CS"/>
        </w:rPr>
        <w:t>програмом основних студија социологије</w:t>
      </w:r>
    </w:p>
    <w:p w14:paraId="7B048396" w14:textId="30EE9625" w:rsidR="00A842D0" w:rsidRPr="00291830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 xml:space="preserve">Донети мере унапређења рада </w:t>
      </w:r>
      <w:r>
        <w:rPr>
          <w:rFonts w:ascii="Times New Roman" w:hAnsi="Times New Roman"/>
          <w:sz w:val="24"/>
          <w:szCs w:val="24"/>
          <w:lang w:val="sr-Cyrl-CS"/>
        </w:rPr>
        <w:t xml:space="preserve">управника </w:t>
      </w:r>
      <w:r w:rsidR="00523059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дељења за социологију и координатора програма</w:t>
      </w:r>
    </w:p>
    <w:p w14:paraId="773919EF" w14:textId="6F727ED5" w:rsidR="00A842D0" w:rsidRPr="00291830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>Боље организовати рад ваннаставних служби у појединим периодима (пријем и упис</w:t>
      </w:r>
    </w:p>
    <w:p w14:paraId="64A4DD2F" w14:textId="77777777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студената, одржавање научних скупова на факултету...)</w:t>
      </w:r>
    </w:p>
    <w:p w14:paraId="23C63B8D" w14:textId="3282647C" w:rsidR="00A842D0" w:rsidRPr="00CE3488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3488">
        <w:rPr>
          <w:rFonts w:ascii="Times New Roman" w:hAnsi="Times New Roman"/>
          <w:sz w:val="24"/>
          <w:szCs w:val="24"/>
          <w:lang w:val="sr-Cyrl-CS"/>
        </w:rPr>
        <w:t>*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842D0" w:rsidRPr="00CE3488">
        <w:rPr>
          <w:rFonts w:ascii="Times New Roman" w:hAnsi="Times New Roman"/>
          <w:sz w:val="24"/>
          <w:szCs w:val="24"/>
          <w:lang w:val="sr-Cyrl-CS"/>
        </w:rPr>
        <w:t>Спровести едукацију запослених о управљању квалитетом</w:t>
      </w:r>
    </w:p>
    <w:p w14:paraId="06E76425" w14:textId="294D42B0" w:rsidR="00A842D0" w:rsidRPr="00857D89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>Дефинисати услове и омогућити усавршавање и напредовање запослених у службама</w:t>
      </w:r>
      <w:r w:rsidR="00A842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842D0" w:rsidRPr="00857D89">
        <w:rPr>
          <w:rFonts w:ascii="Times New Roman" w:hAnsi="Times New Roman"/>
          <w:sz w:val="24"/>
          <w:szCs w:val="24"/>
          <w:lang w:val="sr-Cyrl-CS"/>
        </w:rPr>
        <w:t>ваннаставне радне јединице</w:t>
      </w:r>
    </w:p>
    <w:p w14:paraId="75F9A3B3" w14:textId="2DF93D66" w:rsidR="00A842D0" w:rsidRDefault="00CE3488" w:rsidP="00CE3488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>Дефинисати стандарде, надлежности и процедуре одговарајућим актима</w:t>
      </w:r>
    </w:p>
    <w:p w14:paraId="4DB54380" w14:textId="51454BDC" w:rsidR="00CE3488" w:rsidRPr="00200479" w:rsidRDefault="00CE3488" w:rsidP="00CE3488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00479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333"/>
        <w:gridCol w:w="1869"/>
        <w:gridCol w:w="2610"/>
      </w:tblGrid>
      <w:tr w:rsidR="00CE3488" w:rsidRPr="00291830" w14:paraId="63082488" w14:textId="77777777" w:rsidTr="00200479">
        <w:tc>
          <w:tcPr>
            <w:tcW w:w="2538" w:type="dxa"/>
          </w:tcPr>
          <w:p w14:paraId="1C7FFE64" w14:textId="09C3626D" w:rsidR="00CE3488" w:rsidRPr="00CE3488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33" w:type="dxa"/>
          </w:tcPr>
          <w:p w14:paraId="754F11D3" w14:textId="0D63EFFE" w:rsidR="00CE3488" w:rsidRPr="00CE3488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869" w:type="dxa"/>
          </w:tcPr>
          <w:p w14:paraId="756BC123" w14:textId="427F1DE3" w:rsidR="00CE3488" w:rsidRPr="00CE3488" w:rsidRDefault="00CE3488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10" w:type="dxa"/>
          </w:tcPr>
          <w:p w14:paraId="41DD54B9" w14:textId="35619BB7" w:rsidR="00CE3488" w:rsidRPr="00CE3488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A842D0" w:rsidRPr="00291830" w14:paraId="30A7FE8C" w14:textId="77777777" w:rsidTr="00200479">
        <w:tc>
          <w:tcPr>
            <w:tcW w:w="2538" w:type="dxa"/>
          </w:tcPr>
          <w:p w14:paraId="041C053E" w14:textId="74A79134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Увести 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стандардизацију рада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ненаставног особља</w:t>
            </w:r>
          </w:p>
        </w:tc>
        <w:tc>
          <w:tcPr>
            <w:tcW w:w="2333" w:type="dxa"/>
          </w:tcPr>
          <w:p w14:paraId="4201DDC3" w14:textId="15864854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Дека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Секретар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Комисија </w:t>
            </w:r>
            <w:r w:rsidR="00200479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за обез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беђивање </w:t>
            </w:r>
            <w:r w:rsidR="00200479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квалитета и самовредновање</w:t>
            </w:r>
          </w:p>
        </w:tc>
        <w:tc>
          <w:tcPr>
            <w:tcW w:w="1869" w:type="dxa"/>
          </w:tcPr>
          <w:p w14:paraId="5CA54B31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2020.</w:t>
            </w:r>
          </w:p>
        </w:tc>
        <w:tc>
          <w:tcPr>
            <w:tcW w:w="2610" w:type="dxa"/>
          </w:tcPr>
          <w:p w14:paraId="4C429056" w14:textId="77777777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Измене Ста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тута усвојене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 седници Савета Факултета</w:t>
            </w:r>
          </w:p>
        </w:tc>
      </w:tr>
      <w:tr w:rsidR="00A842D0" w:rsidRPr="00291830" w14:paraId="2E52C999" w14:textId="77777777" w:rsidTr="00200479">
        <w:tc>
          <w:tcPr>
            <w:tcW w:w="2538" w:type="dxa"/>
          </w:tcPr>
          <w:p w14:paraId="37DD0964" w14:textId="77777777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годишњег плана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обуке ненаставног особља</w:t>
            </w:r>
          </w:p>
        </w:tc>
        <w:tc>
          <w:tcPr>
            <w:tcW w:w="2333" w:type="dxa"/>
          </w:tcPr>
          <w:p w14:paraId="35BE1493" w14:textId="77777777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Секретар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</w:p>
        </w:tc>
        <w:tc>
          <w:tcPr>
            <w:tcW w:w="1869" w:type="dxa"/>
          </w:tcPr>
          <w:p w14:paraId="58281DAC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2020.</w:t>
            </w:r>
          </w:p>
        </w:tc>
        <w:tc>
          <w:tcPr>
            <w:tcW w:w="2610" w:type="dxa"/>
          </w:tcPr>
          <w:p w14:paraId="16073A43" w14:textId="77777777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Направљен годишњи план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обуке ненаставног особља</w:t>
            </w:r>
          </w:p>
        </w:tc>
      </w:tr>
      <w:tr w:rsidR="00A842D0" w:rsidRPr="00291830" w14:paraId="688A2442" w14:textId="77777777" w:rsidTr="00200479">
        <w:tc>
          <w:tcPr>
            <w:tcW w:w="2538" w:type="dxa"/>
          </w:tcPr>
          <w:p w14:paraId="390CC155" w14:textId="77777777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Израда документа за метрику и евалуацију ненаставне подршке</w:t>
            </w:r>
          </w:p>
        </w:tc>
        <w:tc>
          <w:tcPr>
            <w:tcW w:w="2333" w:type="dxa"/>
          </w:tcPr>
          <w:p w14:paraId="3961B00C" w14:textId="322A22D0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Декан, Комисија </w:t>
            </w:r>
          </w:p>
        </w:tc>
        <w:tc>
          <w:tcPr>
            <w:tcW w:w="1869" w:type="dxa"/>
          </w:tcPr>
          <w:p w14:paraId="73AB91DA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2020.</w:t>
            </w:r>
          </w:p>
        </w:tc>
        <w:tc>
          <w:tcPr>
            <w:tcW w:w="2610" w:type="dxa"/>
          </w:tcPr>
          <w:p w14:paraId="18073BB4" w14:textId="77777777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Израђен документ за метрику и евалуацију ненаставне подршке</w:t>
            </w:r>
          </w:p>
        </w:tc>
      </w:tr>
    </w:tbl>
    <w:p w14:paraId="169DD6D7" w14:textId="77777777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4047A7EF" w14:textId="77777777" w:rsidR="00A842D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10.4</w:t>
      </w:r>
      <w:r w:rsidRPr="00AA66D4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Табеле и прилози за Стандард 10</w:t>
      </w:r>
    </w:p>
    <w:p w14:paraId="2EC043D4" w14:textId="0A75A04B" w:rsidR="00397BDF" w:rsidRPr="00397BDF" w:rsidRDefault="00397BDF" w:rsidP="00397BDF">
      <w:pPr>
        <w:jc w:val="both"/>
        <w:rPr>
          <w:rFonts w:ascii="Times New Roman" w:hAnsi="Times New Roman" w:cs="Times New Roman"/>
          <w:sz w:val="24"/>
          <w:szCs w:val="24"/>
        </w:rPr>
      </w:pPr>
      <w:hyperlink r:id="rId49" w:history="1">
        <w:proofErr w:type="spellStart"/>
        <w:r w:rsidRPr="00397BDF">
          <w:rPr>
            <w:rStyle w:val="Hyperlink"/>
            <w:rFonts w:ascii="Times New Roman" w:hAnsi="Times New Roman" w:cs="Times New Roman"/>
            <w:sz w:val="24"/>
            <w:szCs w:val="24"/>
          </w:rPr>
          <w:t>Табела</w:t>
        </w:r>
        <w:proofErr w:type="spellEnd"/>
        <w:r w:rsidRPr="00397BDF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10.1.</w:t>
        </w:r>
      </w:hyperlink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ненаставних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стално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високошколској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одговарајућих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организационих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</w:p>
    <w:p w14:paraId="1B7EA780" w14:textId="4C899288" w:rsidR="001E3FC2" w:rsidRDefault="00397BDF" w:rsidP="00397BD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Прилог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hyperlink r:id="rId50" w:history="1">
        <w:r w:rsidRPr="00397BDF">
          <w:rPr>
            <w:rStyle w:val="Hyperlink"/>
            <w:rFonts w:ascii="Times New Roman" w:hAnsi="Times New Roman" w:cs="Times New Roman"/>
            <w:sz w:val="24"/>
            <w:szCs w:val="24"/>
          </w:rPr>
          <w:t>10.2.а</w:t>
        </w:r>
      </w:hyperlink>
      <w:r w:rsidRPr="00397BD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1" w:history="1">
        <w:r w:rsidRPr="00397BDF">
          <w:rPr>
            <w:rStyle w:val="Hyperlink"/>
            <w:rFonts w:ascii="Times New Roman" w:hAnsi="Times New Roman" w:cs="Times New Roman"/>
            <w:sz w:val="24"/>
            <w:szCs w:val="24"/>
          </w:rPr>
          <w:t>10.2.б</w:t>
        </w:r>
      </w:hyperlink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Aнализа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анкета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особља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процени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стручних</w:t>
      </w:r>
      <w:proofErr w:type="spellEnd"/>
      <w:r w:rsidRPr="0039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BDF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</w:p>
    <w:p w14:paraId="3F770F67" w14:textId="77777777" w:rsidR="00397BDF" w:rsidRDefault="00397BDF" w:rsidP="00397B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61C807" w14:textId="77438C95" w:rsidR="00691247" w:rsidRDefault="00691247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751A60" w14:textId="6505341F" w:rsidR="00691247" w:rsidRDefault="00A06C5F" w:rsidP="00A06C5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</w:pPr>
      <w:r w:rsidRPr="004603EC"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  <w:lastRenderedPageBreak/>
        <w:t>СТАНДАРД 11: КВАЛИТЕТ ПРОСТОРА И ОПРЕМЕ</w:t>
      </w:r>
    </w:p>
    <w:p w14:paraId="13AD77C9" w14:textId="56E84A73" w:rsidR="002E43F9" w:rsidRPr="002E43F9" w:rsidRDefault="002E43F9" w:rsidP="002E43F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2E43F9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Квалитет простора и опреме се обезбеђује кроз њихов адекватан обим и структуру.</w:t>
      </w:r>
    </w:p>
    <w:p w14:paraId="0E0ED9FD" w14:textId="15EBAD29" w:rsidR="004603EC" w:rsidRPr="003B6B47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Унив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ерзитету у Београду – Филозофск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ом факултету посебна пажња се посвећује квалитету основних инфраструктурних ресурса – простор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 и опреме. У складу са бројем студената на програму </w:t>
      </w:r>
      <w:r w:rsidR="009624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мастер академских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студија социологије, организују се предавања и вежбе у учионицама различитих капацитета. Настава и испити се углавном одржава на трећем спрату факултета на коме </w:t>
      </w:r>
      <w:r w:rsidRPr="00166FB4">
        <w:rPr>
          <w:rFonts w:ascii="Times New Roman" w:hAnsi="Times New Roman"/>
          <w:sz w:val="24"/>
          <w:szCs w:val="24"/>
          <w:lang w:val="sr-Cyrl-CS"/>
        </w:rPr>
        <w:t xml:space="preserve">има укупно </w:t>
      </w:r>
      <w:r w:rsidR="00166FB4" w:rsidRPr="00166FB4">
        <w:rPr>
          <w:rFonts w:ascii="Times New Roman" w:hAnsi="Times New Roman"/>
          <w:sz w:val="24"/>
          <w:szCs w:val="24"/>
          <w:lang w:val="sr-Cyrl-CS"/>
        </w:rPr>
        <w:t>6</w:t>
      </w:r>
      <w:r w:rsidRPr="00166FB4">
        <w:rPr>
          <w:rFonts w:ascii="Times New Roman" w:hAnsi="Times New Roman"/>
          <w:sz w:val="24"/>
          <w:szCs w:val="24"/>
          <w:lang w:val="sr-Cyrl-CS"/>
        </w:rPr>
        <w:t xml:space="preserve"> учионица и то капацитета </w:t>
      </w:r>
      <w:r w:rsidRPr="00166FB4">
        <w:rPr>
          <w:rFonts w:ascii="Times New Roman" w:hAnsi="Times New Roman"/>
          <w:sz w:val="24"/>
          <w:szCs w:val="24"/>
          <w:lang w:val="sr-Cyrl-CS"/>
        </w:rPr>
        <w:softHyphen/>
      </w:r>
      <w:r w:rsidR="00166FB4" w:rsidRPr="00166FB4">
        <w:rPr>
          <w:rFonts w:ascii="Times New Roman" w:hAnsi="Times New Roman"/>
          <w:sz w:val="24"/>
          <w:szCs w:val="24"/>
          <w:lang w:val="sr-Cyrl-CS"/>
        </w:rPr>
        <w:t>185 места</w:t>
      </w:r>
      <w:r w:rsidRPr="00166FB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66FB4" w:rsidRPr="00166FB4">
        <w:rPr>
          <w:rFonts w:ascii="Times New Roman" w:hAnsi="Times New Roman"/>
          <w:sz w:val="24"/>
          <w:szCs w:val="24"/>
          <w:lang w:val="sr-Cyrl-CS"/>
        </w:rPr>
        <w:t xml:space="preserve">, а уколико је </w:t>
      </w:r>
      <w:r w:rsidR="00166FB4" w:rsidRPr="002D32FB">
        <w:rPr>
          <w:rFonts w:ascii="Times New Roman" w:hAnsi="Times New Roman"/>
          <w:sz w:val="24"/>
          <w:szCs w:val="24"/>
          <w:lang w:val="sr-Cyrl-CS"/>
        </w:rPr>
        <w:t>неопходно, настава  и практичне вежбе се одржавају у Институту за социолошка истраживања</w:t>
      </w:r>
      <w:r w:rsidR="002D32FB" w:rsidRPr="002D32FB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166FB4" w:rsidRPr="002D32FB">
        <w:rPr>
          <w:rFonts w:ascii="Times New Roman" w:hAnsi="Times New Roman"/>
          <w:sz w:val="24"/>
          <w:szCs w:val="24"/>
          <w:lang w:val="sr-Cyrl-CS"/>
        </w:rPr>
        <w:t xml:space="preserve">Ако је реч </w:t>
      </w:r>
      <w:r w:rsidR="00166FB4">
        <w:rPr>
          <w:rFonts w:ascii="Times New Roman" w:hAnsi="Times New Roman"/>
          <w:sz w:val="24"/>
          <w:szCs w:val="24"/>
          <w:lang w:val="sr-Cyrl-CS"/>
        </w:rPr>
        <w:t xml:space="preserve">о већим групама, настава и испити се одржавају у амфитеатру који је капацитета </w:t>
      </w:r>
      <w:r w:rsidR="003B6B47">
        <w:rPr>
          <w:rFonts w:ascii="Times New Roman" w:hAnsi="Times New Roman"/>
          <w:sz w:val="24"/>
          <w:szCs w:val="24"/>
          <w:lang w:val="sr-Cyrl-CS"/>
        </w:rPr>
        <w:t>336 места и укупне површине 410,51</w:t>
      </w:r>
      <w:r w:rsidR="003B6B47" w:rsidRPr="003B6B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B6B47" w:rsidRPr="008F07D0">
        <w:rPr>
          <w:rFonts w:ascii="Times New Roman" w:hAnsi="Times New Roman"/>
          <w:sz w:val="24"/>
          <w:szCs w:val="24"/>
          <w:lang w:val="sr-Cyrl-CS"/>
        </w:rPr>
        <w:t>м²</w:t>
      </w:r>
      <w:r w:rsidR="003B6B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66FB4">
        <w:rPr>
          <w:rFonts w:ascii="Times New Roman" w:hAnsi="Times New Roman"/>
          <w:sz w:val="24"/>
          <w:szCs w:val="24"/>
          <w:lang w:val="sr-Cyrl-CS"/>
        </w:rPr>
        <w:t xml:space="preserve">или на првом спрату Факултета, где се налазе </w:t>
      </w:r>
      <w:r w:rsidR="003B6B47">
        <w:rPr>
          <w:rFonts w:ascii="Times New Roman" w:hAnsi="Times New Roman"/>
          <w:sz w:val="24"/>
          <w:szCs w:val="24"/>
          <w:lang w:val="sr-Cyrl-CS"/>
        </w:rPr>
        <w:t>тр</w:t>
      </w:r>
      <w:bookmarkStart w:id="3" w:name="_Hlk53152707"/>
      <w:r w:rsidR="003B6B47">
        <w:rPr>
          <w:rFonts w:ascii="Times New Roman" w:hAnsi="Times New Roman"/>
          <w:sz w:val="24"/>
          <w:szCs w:val="24"/>
          <w:lang w:val="sr-Cyrl-CS"/>
        </w:rPr>
        <w:t>и учионице капацитета преко 100 места и две учионице капацитета 72 места</w:t>
      </w:r>
      <w:bookmarkEnd w:id="3"/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r w:rsidR="00F01B73">
        <w:fldChar w:fldCharType="begin"/>
      </w:r>
      <w:r w:rsidR="00397BDF">
        <w:instrText>HYPERLINK "Tabele%20i%20prilozi/Tabela%2011.1.docx"</w:instrText>
      </w:r>
      <w:r w:rsidR="00F01B73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Табела 11.1.)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</w:p>
    <w:p w14:paraId="6ACD7BD3" w14:textId="607FF5BA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Укупан капацитет простора за извођење наставе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, рачунајући и просторије Факултета које Одељење за социологију дели са другим одељењима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износи 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1061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места.</w:t>
      </w:r>
    </w:p>
    <w:p w14:paraId="68144157" w14:textId="2672BA8C" w:rsidR="004603EC" w:rsidRPr="000064A5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Наставници и сарадници располажу са </w:t>
      </w:r>
      <w:r w:rsidRPr="002D32FB">
        <w:rPr>
          <w:rFonts w:ascii="Times New Roman" w:hAnsi="Times New Roman"/>
          <w:sz w:val="24"/>
          <w:szCs w:val="24"/>
          <w:lang w:val="sr-Cyrl-CS"/>
        </w:rPr>
        <w:t>укупно 2</w:t>
      </w:r>
      <w:r w:rsidR="002D32FB" w:rsidRPr="002D32FB">
        <w:rPr>
          <w:rFonts w:ascii="Times New Roman" w:hAnsi="Times New Roman"/>
          <w:sz w:val="24"/>
          <w:szCs w:val="24"/>
          <w:lang w:val="sr-Cyrl-CS"/>
        </w:rPr>
        <w:t>5</w:t>
      </w:r>
      <w:r w:rsidRPr="003B6B47">
        <w:rPr>
          <w:rFonts w:ascii="Times New Roman" w:hAnsi="Times New Roman"/>
          <w:color w:val="C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места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кабинетима који су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распоређени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III-спрат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у.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За рад Студентског парламента Факултет је обезбедио просторију површине од 36,20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m2.</w:t>
      </w:r>
    </w:p>
    <w:p w14:paraId="6C1B91D3" w14:textId="1AC169DF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Студентима 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програма </w:t>
      </w:r>
      <w:r w:rsidR="00962438">
        <w:rPr>
          <w:rFonts w:ascii="Times New Roman" w:hAnsi="Times New Roman"/>
          <w:color w:val="000000"/>
          <w:sz w:val="24"/>
          <w:szCs w:val="24"/>
          <w:lang w:val="sr-Cyrl-CS"/>
        </w:rPr>
        <w:t>мастер академских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је омогућено да користе одељенск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библиотек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чијем саставу се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налаз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читаониц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041E872B" w14:textId="012B3E4A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располаже и одговарајућом техничком опремом за савремено извођење наставе у складу са потребама свих врста и степена студија (</w:t>
      </w:r>
      <w:r w:rsidR="00F01B73">
        <w:fldChar w:fldCharType="begin"/>
      </w:r>
      <w:r w:rsidR="00397BDF">
        <w:instrText>HYPERLINK "Tabele%20i%20prilozi/Tabela%2011.2.docx"</w:instrText>
      </w:r>
      <w:r w:rsidR="00F01B73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Табела 11.2.)</w:t>
      </w:r>
      <w:r w:rsidR="00F01B73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22343CB0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Рачунарски центар Факултета поседује комплетну информационо-комуникациону инфраструктуру, са већим бројем савремених </w:t>
      </w:r>
      <w:r w:rsidRPr="00291830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 xml:space="preserve">online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сервиса који су стављени на располагање наставницима и студентима, попут Е-learning портала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(Моо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>dle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платформе)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портала за распоред часова и резервацију факултетских ресурса, webmail сервиса са персоналним организатором за сваког студента и наставника, као и сервиса за пријављивање испита, вредновање рада наставника и сл.</w:t>
      </w:r>
    </w:p>
    <w:p w14:paraId="4908EB07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обезбеђује приступ Eduroam сервису (бесплатан бежични приступ интернету) чији је носилац Академска мрежа Србије (АМРЕС), а омогућава свим запосленима и студентима бесплатан приступ интернету преко приступних тачака.</w:t>
      </w:r>
    </w:p>
    <w:p w14:paraId="762D4322" w14:textId="77777777" w:rsidR="004603EC" w:rsidRPr="000064A5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Latn-R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Такође, Факултет је обезбедио сталан приступ различитим врстама информација у електронском облику преко академске мреже КОБСОН, приступ већини страних и домаћих стручних и научних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часописа.</w:t>
      </w:r>
    </w:p>
    <w:p w14:paraId="4D76F819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Из приказа стања и дубље анализе евидентно је да су остварене активности са циљем унапређења квалитета опреме и простора.</w:t>
      </w:r>
    </w:p>
    <w:p w14:paraId="6818C06E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89B24A3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11.2. SWOT анализа квалитета простора и опреме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810"/>
        <w:gridCol w:w="4230"/>
        <w:gridCol w:w="799"/>
      </w:tblGrid>
      <w:tr w:rsidR="00DE33AC" w:rsidRPr="00291830" w14:paraId="00EF0354" w14:textId="77777777" w:rsidTr="00DE33AC">
        <w:trPr>
          <w:trHeight w:val="572"/>
        </w:trPr>
        <w:tc>
          <w:tcPr>
            <w:tcW w:w="3798" w:type="dxa"/>
            <w:tcBorders>
              <w:right w:val="single" w:sz="4" w:space="0" w:color="FFFFFF" w:themeColor="background1"/>
            </w:tcBorders>
          </w:tcPr>
          <w:p w14:paraId="517DB7E4" w14:textId="71689DA3" w:rsidR="00DE33AC" w:rsidRPr="00291830" w:rsidRDefault="00DE33A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810" w:type="dxa"/>
            <w:tcBorders>
              <w:left w:val="single" w:sz="4" w:space="0" w:color="FFFFFF" w:themeColor="background1"/>
            </w:tcBorders>
          </w:tcPr>
          <w:p w14:paraId="5F04745A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230" w:type="dxa"/>
            <w:tcBorders>
              <w:right w:val="single" w:sz="4" w:space="0" w:color="FFFFFF" w:themeColor="background1"/>
            </w:tcBorders>
          </w:tcPr>
          <w:p w14:paraId="48F08852" w14:textId="169F3E71" w:rsidR="00DE33AC" w:rsidRDefault="00DE33A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4EAA93A5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603EC" w:rsidRPr="00291830" w14:paraId="01172E79" w14:textId="77777777" w:rsidTr="00DE33AC">
        <w:trPr>
          <w:trHeight w:val="1572"/>
        </w:trPr>
        <w:tc>
          <w:tcPr>
            <w:tcW w:w="3798" w:type="dxa"/>
          </w:tcPr>
          <w:p w14:paraId="153D2920" w14:textId="08A62669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Адекватно опремљене компјутерске лаборатори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 неопходне за обуку студената </w:t>
            </w:r>
            <w:r w:rsidR="00E90660">
              <w:rPr>
                <w:rFonts w:ascii="Times New Roman" w:hAnsi="Times New Roman"/>
                <w:sz w:val="24"/>
                <w:szCs w:val="24"/>
                <w:lang w:val="sr-Cyrl-CS"/>
              </w:rPr>
              <w:t>за рад на програмима за обраду података</w:t>
            </w:r>
          </w:p>
        </w:tc>
        <w:tc>
          <w:tcPr>
            <w:tcW w:w="810" w:type="dxa"/>
          </w:tcPr>
          <w:p w14:paraId="665F6F43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230" w:type="dxa"/>
          </w:tcPr>
          <w:p w14:paraId="763C57D8" w14:textId="77777777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свих, за наставу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потребних, софтвера и мрежних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каблова за све рачунаре</w:t>
            </w:r>
          </w:p>
        </w:tc>
        <w:tc>
          <w:tcPr>
            <w:tcW w:w="799" w:type="dxa"/>
          </w:tcPr>
          <w:p w14:paraId="0402F900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4603EC" w:rsidRPr="00291830" w14:paraId="43090B85" w14:textId="77777777" w:rsidTr="00DE33AC">
        <w:tc>
          <w:tcPr>
            <w:tcW w:w="3798" w:type="dxa"/>
          </w:tcPr>
          <w:p w14:paraId="715E97A5" w14:textId="6E03EBE8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тинуирано праћење и усклађивање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капацитета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простора и опреме са потребама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наставног процеса на </w:t>
            </w:r>
            <w:r w:rsidR="00E90660">
              <w:rPr>
                <w:rFonts w:ascii="Times New Roman" w:hAnsi="Times New Roman"/>
                <w:sz w:val="24"/>
                <w:szCs w:val="24"/>
                <w:lang w:val="sr-Cyrl-CS"/>
              </w:rPr>
              <w:t>мастер академским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студијама социологије</w:t>
            </w:r>
          </w:p>
        </w:tc>
        <w:tc>
          <w:tcPr>
            <w:tcW w:w="810" w:type="dxa"/>
          </w:tcPr>
          <w:p w14:paraId="54EC7DEB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230" w:type="dxa"/>
          </w:tcPr>
          <w:p w14:paraId="0FA771D2" w14:textId="77777777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Неадекватна искоришћеност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просторних капацитета у односу 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укупну површину и укупан број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студената и запослених</w:t>
            </w:r>
          </w:p>
        </w:tc>
        <w:tc>
          <w:tcPr>
            <w:tcW w:w="799" w:type="dxa"/>
          </w:tcPr>
          <w:p w14:paraId="25C649C7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4603EC" w:rsidRPr="00291830" w14:paraId="3B883686" w14:textId="77777777" w:rsidTr="00DE33AC">
        <w:tc>
          <w:tcPr>
            <w:tcW w:w="3798" w:type="dxa"/>
          </w:tcPr>
          <w:p w14:paraId="4D0BB7F2" w14:textId="77777777" w:rsidR="004603EC" w:rsidRPr="00E3181A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етан приступ различитим врстама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информација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електронском облику и</w:t>
            </w:r>
            <w:r w:rsidRPr="00E318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информационим технологијама</w:t>
            </w:r>
          </w:p>
        </w:tc>
        <w:tc>
          <w:tcPr>
            <w:tcW w:w="810" w:type="dxa"/>
          </w:tcPr>
          <w:p w14:paraId="559C957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230" w:type="dxa"/>
          </w:tcPr>
          <w:p w14:paraId="731E7B79" w14:textId="5757A821" w:rsidR="004603EC" w:rsidRPr="00E3181A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Слабе wifi мреже у ходни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>ку</w:t>
            </w:r>
          </w:p>
        </w:tc>
        <w:tc>
          <w:tcPr>
            <w:tcW w:w="799" w:type="dxa"/>
          </w:tcPr>
          <w:p w14:paraId="7373C638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4603EC" w:rsidRPr="00291830" w14:paraId="7F9528D7" w14:textId="77777777" w:rsidTr="00DE33AC">
        <w:tc>
          <w:tcPr>
            <w:tcW w:w="3798" w:type="dxa"/>
          </w:tcPr>
          <w:p w14:paraId="73A086F9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</w:tcPr>
          <w:p w14:paraId="7066E58E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230" w:type="dxa"/>
          </w:tcPr>
          <w:p w14:paraId="36817664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Неадекватна изолација зграде</w:t>
            </w:r>
          </w:p>
        </w:tc>
        <w:tc>
          <w:tcPr>
            <w:tcW w:w="799" w:type="dxa"/>
          </w:tcPr>
          <w:p w14:paraId="1FA7B34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DE33AC" w:rsidRPr="00291830" w14:paraId="04262A84" w14:textId="77777777" w:rsidTr="00DE33AC">
        <w:tc>
          <w:tcPr>
            <w:tcW w:w="3798" w:type="dxa"/>
          </w:tcPr>
          <w:p w14:paraId="508C2B36" w14:textId="04D78C4D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810" w:type="dxa"/>
          </w:tcPr>
          <w:p w14:paraId="2C628658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230" w:type="dxa"/>
          </w:tcPr>
          <w:p w14:paraId="5AC89BA2" w14:textId="704927AD" w:rsidR="00DE33AC" w:rsidRPr="00291830" w:rsidRDefault="001C42C7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799" w:type="dxa"/>
          </w:tcPr>
          <w:p w14:paraId="5D07827F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603EC" w:rsidRPr="00291830" w14:paraId="73DB001E" w14:textId="77777777" w:rsidTr="00DE33AC">
        <w:tc>
          <w:tcPr>
            <w:tcW w:w="3798" w:type="dxa"/>
          </w:tcPr>
          <w:p w14:paraId="3DA29BD4" w14:textId="4DA0F6DA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Формирање нових лабораторија са новом компјутерском опремом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савременим програмима</w:t>
            </w:r>
          </w:p>
        </w:tc>
        <w:tc>
          <w:tcPr>
            <w:tcW w:w="810" w:type="dxa"/>
          </w:tcPr>
          <w:p w14:paraId="2240DECC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230" w:type="dxa"/>
          </w:tcPr>
          <w:p w14:paraId="2DAFF63A" w14:textId="77777777" w:rsidR="004603EC" w:rsidRPr="00E3181A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Пробле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 у финансирању високог</w:t>
            </w:r>
            <w:r w:rsidRPr="00E318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образовања од стране ресорног</w:t>
            </w:r>
            <w:r w:rsidRPr="00E318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министарства</w:t>
            </w:r>
          </w:p>
        </w:tc>
        <w:tc>
          <w:tcPr>
            <w:tcW w:w="799" w:type="dxa"/>
          </w:tcPr>
          <w:p w14:paraId="5285D8CD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4603EC" w:rsidRPr="00291830" w14:paraId="5D5C5632" w14:textId="77777777" w:rsidTr="00DE33AC">
        <w:tc>
          <w:tcPr>
            <w:tcW w:w="3798" w:type="dxa"/>
          </w:tcPr>
          <w:p w14:paraId="33A08253" w14:textId="7777777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Апли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цирање код невладиног сектора 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прист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упних фондова Европске уније за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добијање донација у виду софтвера, опреме</w:t>
            </w:r>
          </w:p>
        </w:tc>
        <w:tc>
          <w:tcPr>
            <w:tcW w:w="810" w:type="dxa"/>
          </w:tcPr>
          <w:p w14:paraId="2FB474B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230" w:type="dxa"/>
          </w:tcPr>
          <w:p w14:paraId="38EE1354" w14:textId="77777777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сталне, уговор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регу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лисане, сарадње са већим бројем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друштвених субјеката</w:t>
            </w:r>
          </w:p>
        </w:tc>
        <w:tc>
          <w:tcPr>
            <w:tcW w:w="799" w:type="dxa"/>
          </w:tcPr>
          <w:p w14:paraId="2068539C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4603EC" w:rsidRPr="00291830" w14:paraId="661F2C8A" w14:textId="77777777" w:rsidTr="00DE33AC">
        <w:tc>
          <w:tcPr>
            <w:tcW w:w="9637" w:type="dxa"/>
            <w:gridSpan w:val="4"/>
          </w:tcPr>
          <w:p w14:paraId="3A63A3CA" w14:textId="7777777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1B8F5E3E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54FC96EE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936F868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11.3. Предлог мера и активности за унапређење квалитета простора и опреме</w:t>
      </w:r>
    </w:p>
    <w:p w14:paraId="4CE4A6B7" w14:textId="77777777" w:rsidR="004603EC" w:rsidRPr="00291830" w:rsidRDefault="004603EC" w:rsidP="004603EC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Организовати састанке са свим учесницима на пројектима и размотрити могућности удруживања материјалних трошкова у циљу набавке заједничке, али вредније опреме</w:t>
      </w:r>
    </w:p>
    <w:p w14:paraId="7ADC9AE9" w14:textId="7E0FC43F" w:rsidR="004603EC" w:rsidRPr="00291830" w:rsidRDefault="004603EC" w:rsidP="004603EC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Поставити решавање питања обезбеђива</w:t>
      </w:r>
      <w:r>
        <w:rPr>
          <w:rFonts w:ascii="Times New Roman" w:hAnsi="Times New Roman"/>
          <w:sz w:val="24"/>
          <w:szCs w:val="24"/>
          <w:lang w:val="sr-Cyrl-CS"/>
        </w:rPr>
        <w:t xml:space="preserve">ња </w:t>
      </w:r>
      <w:r w:rsidR="0001299C">
        <w:rPr>
          <w:rFonts w:ascii="Times New Roman" w:hAnsi="Times New Roman"/>
          <w:sz w:val="24"/>
          <w:szCs w:val="24"/>
          <w:lang w:val="sr-Cyrl-CS"/>
        </w:rPr>
        <w:t>савремене</w:t>
      </w:r>
      <w:r>
        <w:rPr>
          <w:rFonts w:ascii="Times New Roman" w:hAnsi="Times New Roman"/>
          <w:sz w:val="24"/>
          <w:szCs w:val="24"/>
          <w:lang w:val="sr-Cyrl-CS"/>
        </w:rPr>
        <w:t xml:space="preserve"> лабораторијске опреме</w:t>
      </w:r>
    </w:p>
    <w:p w14:paraId="7C2FD414" w14:textId="5E18256F" w:rsidR="004603EC" w:rsidRDefault="004603EC" w:rsidP="004603EC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Склопити уговоре о пословно-техничкој сарадњи</w:t>
      </w:r>
    </w:p>
    <w:p w14:paraId="5F60F208" w14:textId="25320D87" w:rsidR="0001299C" w:rsidRDefault="0001299C" w:rsidP="000129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C3DA7BF" w14:textId="35216257" w:rsidR="0001299C" w:rsidRPr="00A10120" w:rsidRDefault="0001299C" w:rsidP="000129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4"/>
        <w:gridCol w:w="1813"/>
        <w:gridCol w:w="1630"/>
        <w:gridCol w:w="2603"/>
      </w:tblGrid>
      <w:tr w:rsidR="00CB05D0" w:rsidRPr="00291830" w14:paraId="18044D13" w14:textId="77777777" w:rsidTr="0001299C">
        <w:tc>
          <w:tcPr>
            <w:tcW w:w="3304" w:type="dxa"/>
          </w:tcPr>
          <w:p w14:paraId="3D8D3EF3" w14:textId="395D2A21" w:rsidR="00CB05D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1813" w:type="dxa"/>
          </w:tcPr>
          <w:p w14:paraId="6EB4B955" w14:textId="27CC8711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630" w:type="dxa"/>
          </w:tcPr>
          <w:p w14:paraId="2636E68B" w14:textId="7C9B260C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03" w:type="dxa"/>
          </w:tcPr>
          <w:p w14:paraId="2337354B" w14:textId="2BAAC245" w:rsidR="00CB05D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CB05D0" w:rsidRPr="00291830" w14:paraId="127BC2C6" w14:textId="77777777" w:rsidTr="0001299C">
        <w:tc>
          <w:tcPr>
            <w:tcW w:w="3304" w:type="dxa"/>
          </w:tcPr>
          <w:p w14:paraId="4606079A" w14:textId="77777777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Обезбеђива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лабораторијске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опреме, софтвера за одржавање наставе и акредитација</w:t>
            </w:r>
          </w:p>
        </w:tc>
        <w:tc>
          <w:tcPr>
            <w:tcW w:w="1813" w:type="dxa"/>
          </w:tcPr>
          <w:p w14:paraId="705E8BBD" w14:textId="796B0912" w:rsidR="00CB05D0" w:rsidRPr="00A1012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Декан, Савет факултета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управник одељења за социологију</w:t>
            </w:r>
          </w:p>
        </w:tc>
        <w:tc>
          <w:tcPr>
            <w:tcW w:w="1630" w:type="dxa"/>
          </w:tcPr>
          <w:p w14:paraId="7623C7F8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2022.</w:t>
            </w:r>
          </w:p>
        </w:tc>
        <w:tc>
          <w:tcPr>
            <w:tcW w:w="2603" w:type="dxa"/>
          </w:tcPr>
          <w:p w14:paraId="55BB6E1A" w14:textId="6D08DBC2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Боља опремљеност лабораторија и упознавање са новим програмима</w:t>
            </w:r>
          </w:p>
        </w:tc>
      </w:tr>
      <w:tr w:rsidR="00CB05D0" w:rsidRPr="00291830" w14:paraId="7B8970BE" w14:textId="77777777" w:rsidTr="0001299C">
        <w:tc>
          <w:tcPr>
            <w:tcW w:w="3304" w:type="dxa"/>
          </w:tcPr>
          <w:p w14:paraId="30EBEBEA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Увођење клима уређаја</w:t>
            </w:r>
          </w:p>
        </w:tc>
        <w:tc>
          <w:tcPr>
            <w:tcW w:w="1813" w:type="dxa"/>
          </w:tcPr>
          <w:p w14:paraId="65C63C82" w14:textId="4F7B8BA5" w:rsidR="00CB05D0" w:rsidRPr="00255A5C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Декан, Савет факултета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10120">
              <w:rPr>
                <w:rFonts w:ascii="Times New Roman" w:hAnsi="Times New Roman"/>
                <w:sz w:val="24"/>
                <w:szCs w:val="24"/>
                <w:lang w:val="sr-Cyrl-CS"/>
              </w:rPr>
              <w:t>управник одељења за социологију</w:t>
            </w:r>
          </w:p>
        </w:tc>
        <w:tc>
          <w:tcPr>
            <w:tcW w:w="1630" w:type="dxa"/>
          </w:tcPr>
          <w:p w14:paraId="010C3287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Мај 2021.</w:t>
            </w:r>
          </w:p>
        </w:tc>
        <w:tc>
          <w:tcPr>
            <w:tcW w:w="2603" w:type="dxa"/>
          </w:tcPr>
          <w:p w14:paraId="4BFB1CB7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Технички пријем</w:t>
            </w:r>
          </w:p>
        </w:tc>
      </w:tr>
      <w:tr w:rsidR="00CB05D0" w:rsidRPr="00291830" w14:paraId="3DA0DDBF" w14:textId="77777777" w:rsidTr="0001299C">
        <w:tc>
          <w:tcPr>
            <w:tcW w:w="3304" w:type="dxa"/>
          </w:tcPr>
          <w:p w14:paraId="62B733A4" w14:textId="77777777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Преиспитивање проблема простора и капацитета и предлог нових мера у складу са финансијама </w:t>
            </w:r>
          </w:p>
        </w:tc>
        <w:tc>
          <w:tcPr>
            <w:tcW w:w="1813" w:type="dxa"/>
          </w:tcPr>
          <w:p w14:paraId="2944F5EB" w14:textId="3A397B07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Декански колегијум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10120">
              <w:rPr>
                <w:rFonts w:ascii="Times New Roman" w:hAnsi="Times New Roman"/>
                <w:sz w:val="24"/>
                <w:szCs w:val="24"/>
                <w:lang w:val="sr-Cyrl-CS"/>
              </w:rPr>
              <w:t>управник одељења за социологију</w:t>
            </w:r>
          </w:p>
        </w:tc>
        <w:tc>
          <w:tcPr>
            <w:tcW w:w="1630" w:type="dxa"/>
          </w:tcPr>
          <w:p w14:paraId="559AFBF5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Јун 2021.</w:t>
            </w:r>
          </w:p>
        </w:tc>
        <w:tc>
          <w:tcPr>
            <w:tcW w:w="2603" w:type="dxa"/>
          </w:tcPr>
          <w:p w14:paraId="35C0B9B3" w14:textId="77777777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Извештај</w:t>
            </w:r>
          </w:p>
        </w:tc>
      </w:tr>
    </w:tbl>
    <w:p w14:paraId="5F67BA6E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9680A32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11.4 Табеле и прилози за Стандард 11</w:t>
      </w:r>
    </w:p>
    <w:p w14:paraId="760CEAF0" w14:textId="1D90023F" w:rsidR="0076223A" w:rsidRPr="0076223A" w:rsidRDefault="0076223A" w:rsidP="0076223A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2" w:history="1">
        <w:proofErr w:type="spellStart"/>
        <w:r w:rsidRPr="0076223A">
          <w:rPr>
            <w:rStyle w:val="Hyperlink"/>
            <w:rFonts w:ascii="Times New Roman" w:hAnsi="Times New Roman" w:cs="Times New Roman"/>
            <w:sz w:val="24"/>
            <w:szCs w:val="24"/>
          </w:rPr>
          <w:t>Табела</w:t>
        </w:r>
        <w:proofErr w:type="spellEnd"/>
        <w:r w:rsidRPr="0076223A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11.1.</w:t>
        </w:r>
      </w:hyperlink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високошколске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изнајмљени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простор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површином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амфитеатри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учионице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лабораторије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организационе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>)</w:t>
      </w:r>
    </w:p>
    <w:p w14:paraId="155FCE78" w14:textId="1FD8D726" w:rsidR="00691247" w:rsidRDefault="0076223A" w:rsidP="0076223A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3" w:history="1">
        <w:proofErr w:type="spellStart"/>
        <w:r w:rsidRPr="0076223A">
          <w:rPr>
            <w:rStyle w:val="Hyperlink"/>
            <w:rFonts w:ascii="Times New Roman" w:hAnsi="Times New Roman" w:cs="Times New Roman"/>
            <w:sz w:val="24"/>
            <w:szCs w:val="24"/>
          </w:rPr>
          <w:t>Табела</w:t>
        </w:r>
        <w:proofErr w:type="spellEnd"/>
        <w:r w:rsidRPr="0076223A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11.2</w:t>
        </w:r>
      </w:hyperlink>
      <w:r w:rsidRPr="007622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Листа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опреме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високошколске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наставном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научно-истраживачком</w:t>
      </w:r>
      <w:proofErr w:type="spellEnd"/>
      <w:r w:rsidRPr="0076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23A">
        <w:rPr>
          <w:rFonts w:ascii="Times New Roman" w:hAnsi="Times New Roman" w:cs="Times New Roman"/>
          <w:sz w:val="24"/>
          <w:szCs w:val="24"/>
        </w:rPr>
        <w:t>раду</w:t>
      </w:r>
      <w:proofErr w:type="spellEnd"/>
    </w:p>
    <w:p w14:paraId="0EDE9A49" w14:textId="0CD18AC2" w:rsidR="0076223A" w:rsidRDefault="0076223A" w:rsidP="007622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C4FCB5" w14:textId="77777777" w:rsidR="0076223A" w:rsidRDefault="0076223A" w:rsidP="007622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FB07C7" w14:textId="24663C87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2CDBB7" w14:textId="30F5B8B3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BB6DDD" w14:textId="7A729D86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204EF" w14:textId="405403FD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29DF78" w14:textId="4B6EE146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C51CCF" w14:textId="5FEF1DFE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5E8F95" w14:textId="3C6106AC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49C6C1" w14:textId="365AC4E3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00C29" w14:textId="5B1F569C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4A9715" w14:textId="3492D67F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3BA620" w14:textId="0B60C0E4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D4A534" w14:textId="0DD26A7D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4C0740" w14:textId="6BBF0F88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371D29" w14:textId="5E762B96" w:rsidR="00951710" w:rsidRDefault="00951710" w:rsidP="009517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sr-Cyrl-CS"/>
        </w:rPr>
      </w:pPr>
      <w:r w:rsidRPr="00951710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sr-Cyrl-CS"/>
        </w:rPr>
        <w:lastRenderedPageBreak/>
        <w:t>СТАНДАРД 13: УЛОГА СТУДЕНАТА У САМОВРЕДНОВАЊУ И ПРОВЕРИ КВАЛИТЕТА</w:t>
      </w:r>
    </w:p>
    <w:p w14:paraId="7672F1AE" w14:textId="0F61A821" w:rsidR="002E43F9" w:rsidRPr="002E43F9" w:rsidRDefault="002E43F9" w:rsidP="002E43F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2E43F9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Високошколске установе обезбеђују значајну улогу студената у процесу обезбеђења квалитета, и то кроз рад студентских организација и студентских представника у телима високошколске установе, као и кроз анкетирање студената о квалитету високошколске установе.</w:t>
      </w:r>
    </w:p>
    <w:p w14:paraId="1EBDD6D5" w14:textId="5B53DC4B" w:rsidR="00951710" w:rsidRPr="00291830" w:rsidRDefault="00951710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13.1. Опис тренутне ситуације</w:t>
      </w:r>
    </w:p>
    <w:p w14:paraId="73E77833" w14:textId="4EE8F178" w:rsidR="00951710" w:rsidRPr="00C77DD8" w:rsidRDefault="00951710" w:rsidP="0095171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оквиру програма основних студија социологије студенти имају могућност да </w:t>
      </w:r>
      <w:r w:rsidRPr="00291830">
        <w:rPr>
          <w:rFonts w:ascii="Times New Roman" w:hAnsi="Times New Roman"/>
          <w:sz w:val="24"/>
          <w:szCs w:val="24"/>
          <w:lang w:val="sr-Cyrl-CS"/>
        </w:rPr>
        <w:t>активно уче</w:t>
      </w:r>
      <w:r>
        <w:rPr>
          <w:rFonts w:ascii="Times New Roman" w:hAnsi="Times New Roman"/>
          <w:sz w:val="24"/>
          <w:szCs w:val="24"/>
          <w:lang w:val="sr-Cyrl-CS"/>
        </w:rPr>
        <w:t>ствују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 процесима провере и унапређења квалитета и тиме обезбеђује њихову значајну улогу у процесу </w:t>
      </w: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ња квалитета. </w:t>
      </w:r>
      <w:r>
        <w:rPr>
          <w:rFonts w:ascii="Times New Roman" w:hAnsi="Times New Roman"/>
          <w:sz w:val="24"/>
          <w:szCs w:val="24"/>
          <w:lang w:val="sr-Cyrl-CS"/>
        </w:rPr>
        <w:t>Уз то, п</w:t>
      </w:r>
      <w:r w:rsidRPr="00291830">
        <w:rPr>
          <w:rFonts w:ascii="Times New Roman" w:hAnsi="Times New Roman"/>
          <w:sz w:val="24"/>
          <w:szCs w:val="24"/>
          <w:lang w:val="sr-Cyrl-CS"/>
        </w:rPr>
        <w:t>редставницима студената је обезбеђена могућност учествовања у раду Комисије за обезбеђивање квалитета и самовредновање, Статутарне</w:t>
      </w:r>
      <w:r>
        <w:rPr>
          <w:rFonts w:ascii="Times New Roman" w:hAnsi="Times New Roman"/>
          <w:sz w:val="24"/>
          <w:szCs w:val="24"/>
          <w:lang w:val="sr-Cyrl-CS"/>
        </w:rPr>
        <w:t xml:space="preserve"> комисије, Комисије за наставу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и другим телима и органима Факултета (</w:t>
      </w:r>
      <w:hyperlink r:id="rId54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13.1</w:t>
        </w:r>
      </w:hyperlink>
      <w:r w:rsidRPr="00291830">
        <w:rPr>
          <w:rFonts w:ascii="Times New Roman" w:hAnsi="Times New Roman"/>
          <w:sz w:val="24"/>
          <w:szCs w:val="24"/>
          <w:lang w:val="sr-Cyrl-CS"/>
        </w:rPr>
        <w:t xml:space="preserve">). </w:t>
      </w:r>
      <w:r>
        <w:rPr>
          <w:rFonts w:ascii="Times New Roman" w:hAnsi="Times New Roman"/>
          <w:sz w:val="24"/>
          <w:szCs w:val="24"/>
          <w:lang w:val="sr-Cyrl-CS"/>
        </w:rPr>
        <w:t>Одељење за социологију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тесно сарађује и пружа подршку раду Студентском парламенту, који својим Пословником</w:t>
      </w:r>
      <w:r w:rsidR="00C77DD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C77DD8" w:rsidRPr="00C77DD8">
        <w:rPr>
          <w:rFonts w:ascii="Times New Roman" w:hAnsi="Times New Roman"/>
          <w:sz w:val="24"/>
          <w:szCs w:val="24"/>
          <w:lang w:val="sr-Cyrl-CS"/>
        </w:rPr>
        <w:t>(</w:t>
      </w:r>
      <w:hyperlink r:id="rId55" w:history="1">
        <w:r w:rsidR="00C77DD8" w:rsidRPr="00C77DD8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http://www.f.bg.ac.rs/files/akta/Posl-StParl.pdf</w:t>
        </w:r>
      </w:hyperlink>
      <w:r w:rsidR="00C77DD8" w:rsidRPr="00C77DD8">
        <w:rPr>
          <w:rFonts w:ascii="Times New Roman" w:hAnsi="Times New Roman"/>
          <w:sz w:val="24"/>
          <w:szCs w:val="24"/>
          <w:lang w:val="sr-Cyrl-CS"/>
        </w:rPr>
        <w:t xml:space="preserve"> )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, поред осталог, предвиђа учествовање у поступку самовредновања Факултета као и разматрање питања и спровођење </w:t>
      </w:r>
      <w:r>
        <w:rPr>
          <w:rFonts w:ascii="Times New Roman" w:hAnsi="Times New Roman"/>
          <w:sz w:val="24"/>
          <w:szCs w:val="24"/>
          <w:lang w:val="sr-Cyrl-CS"/>
        </w:rPr>
        <w:t>активности у вези са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њем и оценом квалитета наставе, реформом студијских програма, анализом ефикасности студирања, утврђивањем ЕСПБ бодова, унапређењем мобилности студената, подстицањем научно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291830">
        <w:rPr>
          <w:rFonts w:ascii="Times New Roman" w:hAnsi="Times New Roman"/>
          <w:sz w:val="24"/>
          <w:szCs w:val="24"/>
          <w:lang w:val="sr-Cyrl-CS"/>
        </w:rPr>
        <w:t>истраживачког рада студената, заштитом права студената и унапређењем студентског стандарда</w:t>
      </w:r>
      <w:r w:rsidR="00C77DD8">
        <w:rPr>
          <w:rFonts w:ascii="Times New Roman" w:hAnsi="Times New Roman"/>
          <w:sz w:val="24"/>
          <w:szCs w:val="24"/>
          <w:lang w:val="sr-Latn-RS"/>
        </w:rPr>
        <w:t>.</w:t>
      </w:r>
    </w:p>
    <w:p w14:paraId="11FB4008" w14:textId="77777777" w:rsidR="00951710" w:rsidRPr="00291830" w:rsidRDefault="00951710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Обезбеђ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ива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ње учешћа и утицаја студената на процес самовр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едновања и провере квалитета се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остварује следећим поступцима:</w:t>
      </w:r>
    </w:p>
    <w:p w14:paraId="6ED41DFD" w14:textId="77777777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Укључивањем представника студената у рад Комисије за обезбеђивање квалитета и самовредновање;</w:t>
      </w:r>
    </w:p>
    <w:p w14:paraId="490CB637" w14:textId="717A2D6E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Прибављањем и разменом мишљења са представницима студената при изради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модификацији програма и организацији наставе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кроз њихово активно учешће у раду Комисије за обезбеђивање квалитета и самовредновање;</w:t>
      </w:r>
    </w:p>
    <w:p w14:paraId="07B7348D" w14:textId="23C7D94A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Прибављањем и разменом мишљења са представницима студената о резултатима самовредновања и оцењивања квалитета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програма основних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1A67AD29" w14:textId="10CF9BA2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Организовањем и спровођењем анкетирања студената као обавезног елемента у поступку самовредновања Факултета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али и спровођењем анкета које су организовали сами наставници са програма основних студија социологије </w:t>
      </w:r>
      <w:r w:rsidR="00B236A5">
        <w:rPr>
          <w:rFonts w:ascii="Times New Roman" w:hAnsi="Times New Roman"/>
          <w:color w:val="000000"/>
          <w:sz w:val="24"/>
          <w:szCs w:val="24"/>
          <w:lang w:val="sr-Latn-RS"/>
        </w:rPr>
        <w:t>(</w:t>
      </w:r>
      <w:r w:rsidR="00B236A5" w:rsidRPr="00B236A5">
        <w:t> </w:t>
      </w:r>
      <w:hyperlink r:id="rId56" w:tgtFrame="_blank" w:history="1">
        <w:r w:rsidR="00B236A5" w:rsidRPr="00B236A5">
          <w:rPr>
            <w:color w:val="0000FF"/>
            <w:u w:val="single"/>
          </w:rPr>
          <w:t>https://forms.gle/iz9XzingHcb9QWb38</w:t>
        </w:r>
      </w:hyperlink>
      <w:r w:rsidR="00B236A5"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Пружањем анонимних одговора на постављена анкетна питања, студентима је омогућено изношење својих ставова и мишљења о питањима из свих области које се проверавају у процесу самовредновања, што је од изузетне важности за формирање свеобухватног и коначног мишљења о квалитету рада на </w:t>
      </w:r>
      <w:r w:rsidR="00B236A5">
        <w:rPr>
          <w:rFonts w:ascii="Times New Roman" w:hAnsi="Times New Roman"/>
          <w:color w:val="000000"/>
          <w:sz w:val="24"/>
          <w:szCs w:val="24"/>
          <w:lang w:val="sr-Cyrl-RS"/>
        </w:rPr>
        <w:t>програму основних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;</w:t>
      </w:r>
    </w:p>
    <w:p w14:paraId="166AD09E" w14:textId="02195A9C" w:rsidR="00951710" w:rsidRPr="005F6EDF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Чињењем резултата анкетирања доступним јавности и њиховим укључивањем у укупну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5F6ED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оцену самовредновања и оцене квалитета </w:t>
      </w:r>
      <w:r w:rsidR="00B236A5">
        <w:rPr>
          <w:rFonts w:ascii="Times New Roman" w:hAnsi="Times New Roman"/>
          <w:color w:val="000000"/>
          <w:sz w:val="24"/>
          <w:szCs w:val="24"/>
          <w:lang w:val="sr-Cyrl-CS"/>
        </w:rPr>
        <w:t>програма</w:t>
      </w:r>
      <w:r w:rsidRPr="005F6EDF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1AD20542" w14:textId="71136779" w:rsidR="00951710" w:rsidRDefault="00951710" w:rsidP="00B236A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236A5">
        <w:rPr>
          <w:rFonts w:ascii="Times New Roman" w:hAnsi="Times New Roman"/>
          <w:sz w:val="24"/>
          <w:szCs w:val="24"/>
          <w:lang w:val="sr-Cyrl-CS"/>
        </w:rPr>
        <w:t>Укључивање студената у процесе перманентног осмишљавања и реализације развоја студијских програма. Од посебног значаја је њихово укључивање у евалуацију студијских програма у оквиру курикулума и развој метода оцењивања.</w:t>
      </w:r>
    </w:p>
    <w:p w14:paraId="107588F7" w14:textId="77777777" w:rsidR="00B236A5" w:rsidRPr="00B236A5" w:rsidRDefault="00B236A5" w:rsidP="00B236A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6206FE0" w14:textId="77777777" w:rsidR="00951710" w:rsidRPr="005F6EDF" w:rsidRDefault="00951710" w:rsidP="0095171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13.2. SWOT анализа улоге студената у сам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овредновању и провери квалитета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810"/>
        <w:gridCol w:w="4050"/>
        <w:gridCol w:w="626"/>
      </w:tblGrid>
      <w:tr w:rsidR="002D4DFD" w:rsidRPr="00291830" w14:paraId="3B880981" w14:textId="77777777" w:rsidTr="002D4DFD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012F66BD" w14:textId="1B2C1F5B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6ED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810" w:type="dxa"/>
            <w:tcBorders>
              <w:left w:val="single" w:sz="4" w:space="0" w:color="FFFFFF" w:themeColor="background1"/>
            </w:tcBorders>
          </w:tcPr>
          <w:p w14:paraId="12851603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16AA3128" w14:textId="7E68FAD1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6ED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626" w:type="dxa"/>
            <w:tcBorders>
              <w:left w:val="single" w:sz="4" w:space="0" w:color="FFFFFF" w:themeColor="background1"/>
            </w:tcBorders>
          </w:tcPr>
          <w:p w14:paraId="1A2C9620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51710" w:rsidRPr="00291830" w14:paraId="68CF335C" w14:textId="77777777" w:rsidTr="002D4DFD">
        <w:tc>
          <w:tcPr>
            <w:tcW w:w="3978" w:type="dxa"/>
          </w:tcPr>
          <w:p w14:paraId="63838AEE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Активно учешће студената у Kомисији за обезбеђива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ње к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валитета и самоврдновање</w:t>
            </w:r>
          </w:p>
        </w:tc>
        <w:tc>
          <w:tcPr>
            <w:tcW w:w="810" w:type="dxa"/>
          </w:tcPr>
          <w:p w14:paraId="4875B822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6725CADD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Незаинтересованост одређеног броја студената за квалитетно учешће у процесу евалуације и унапређења квалитета</w:t>
            </w:r>
          </w:p>
        </w:tc>
        <w:tc>
          <w:tcPr>
            <w:tcW w:w="626" w:type="dxa"/>
          </w:tcPr>
          <w:p w14:paraId="2FE46A4F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951710" w:rsidRPr="00291830" w14:paraId="0E7BF6BD" w14:textId="77777777" w:rsidTr="002D4DFD">
        <w:tc>
          <w:tcPr>
            <w:tcW w:w="3978" w:type="dxa"/>
          </w:tcPr>
          <w:p w14:paraId="6FF24861" w14:textId="49970B02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Кроз анкету студенти активно учествују у евалуацији </w:t>
            </w:r>
            <w:r w:rsidR="00B236A5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 основних студија социологије</w:t>
            </w:r>
          </w:p>
        </w:tc>
        <w:tc>
          <w:tcPr>
            <w:tcW w:w="810" w:type="dxa"/>
          </w:tcPr>
          <w:p w14:paraId="3CCFAA06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05BA7A88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Код одређених анкета, мањи број студената заокружује да о датом питању нема мишљење</w:t>
            </w:r>
          </w:p>
        </w:tc>
        <w:tc>
          <w:tcPr>
            <w:tcW w:w="626" w:type="dxa"/>
          </w:tcPr>
          <w:p w14:paraId="5DFB586B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</w:t>
            </w:r>
          </w:p>
        </w:tc>
      </w:tr>
      <w:tr w:rsidR="00951710" w:rsidRPr="00291830" w14:paraId="5DC29652" w14:textId="77777777" w:rsidTr="002D4DFD">
        <w:tc>
          <w:tcPr>
            <w:tcW w:w="3978" w:type="dxa"/>
          </w:tcPr>
          <w:p w14:paraId="44B5596C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</w:tcPr>
          <w:p w14:paraId="7C3456E0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</w:tcPr>
          <w:p w14:paraId="7EF5DCFC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Осим за анкете, студенти показују мало интересовање за друге поступке којима се обезбеђује утицај студената на самовредновање и проверу квалитета</w:t>
            </w:r>
          </w:p>
        </w:tc>
        <w:tc>
          <w:tcPr>
            <w:tcW w:w="626" w:type="dxa"/>
          </w:tcPr>
          <w:p w14:paraId="392BBB70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D4DFD" w:rsidRPr="00291830" w14:paraId="0CF2BCC7" w14:textId="77777777" w:rsidTr="002D4DFD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187D9875" w14:textId="7ADC5FE7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810" w:type="dxa"/>
            <w:tcBorders>
              <w:left w:val="single" w:sz="4" w:space="0" w:color="FFFFFF" w:themeColor="background1"/>
            </w:tcBorders>
          </w:tcPr>
          <w:p w14:paraId="254E75EE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4E0EF27E" w14:textId="32F7EFC4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626" w:type="dxa"/>
            <w:tcBorders>
              <w:left w:val="single" w:sz="4" w:space="0" w:color="FFFFFF" w:themeColor="background1"/>
            </w:tcBorders>
          </w:tcPr>
          <w:p w14:paraId="2E79AD1B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51710" w:rsidRPr="00291830" w14:paraId="185AA564" w14:textId="77777777" w:rsidTr="002D4DFD">
        <w:tc>
          <w:tcPr>
            <w:tcW w:w="3978" w:type="dxa"/>
          </w:tcPr>
          <w:p w14:paraId="39504687" w14:textId="32F79FB5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Увођење корективних мера за решавање неусаглашености са стандардима квалитета које могу да допринесу подизању свести студената о њиховој улози у обезбеђењу квалитета на </w:t>
            </w:r>
            <w:r w:rsidR="00B236A5">
              <w:rPr>
                <w:rFonts w:ascii="Times New Roman" w:hAnsi="Times New Roman"/>
                <w:sz w:val="24"/>
                <w:szCs w:val="24"/>
                <w:lang w:val="sr-Cyrl-CS"/>
              </w:rPr>
              <w:t>програму основних студија социологије</w:t>
            </w:r>
          </w:p>
        </w:tc>
        <w:tc>
          <w:tcPr>
            <w:tcW w:w="810" w:type="dxa"/>
          </w:tcPr>
          <w:p w14:paraId="57AE8CFF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5E63F850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Преоптерећеност студената обавезама доводи до тога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студенти веома често немају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времена за озбиљније бављење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обезбеђива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њем квалитета или површно прилазе том проблему</w:t>
            </w:r>
          </w:p>
        </w:tc>
        <w:tc>
          <w:tcPr>
            <w:tcW w:w="626" w:type="dxa"/>
          </w:tcPr>
          <w:p w14:paraId="3C3A018F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951710" w:rsidRPr="00291830" w14:paraId="08C8F345" w14:textId="77777777" w:rsidTr="002D4DFD">
        <w:tc>
          <w:tcPr>
            <w:tcW w:w="3978" w:type="dxa"/>
          </w:tcPr>
          <w:p w14:paraId="6887AA05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Унапређење сарадње са свршеним студентима и њиховим послодавцима, у циљу добијања повратних информација које утичу на унапређење квалитета наставних садржаја</w:t>
            </w:r>
          </w:p>
        </w:tc>
        <w:tc>
          <w:tcPr>
            <w:tcW w:w="810" w:type="dxa"/>
          </w:tcPr>
          <w:p w14:paraId="3792609A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0590C52C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26" w:type="dxa"/>
          </w:tcPr>
          <w:p w14:paraId="1DE8D891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51710" w:rsidRPr="00291830" w14:paraId="3D3805D9" w14:textId="77777777" w:rsidTr="002D4DFD">
        <w:tc>
          <w:tcPr>
            <w:tcW w:w="9464" w:type="dxa"/>
            <w:gridSpan w:val="4"/>
          </w:tcPr>
          <w:p w14:paraId="20294136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</w:t>
            </w:r>
          </w:p>
          <w:p w14:paraId="69B76F5C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14:paraId="29451F1D" w14:textId="77777777" w:rsidR="00951710" w:rsidRPr="0029183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BC767BC" w14:textId="77777777" w:rsidR="00951710" w:rsidRPr="005F6EDF" w:rsidRDefault="00951710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13.3. Предлог мера и активности за побољшање уло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ге студената у самовредновању и 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провери квалитета</w:t>
      </w:r>
    </w:p>
    <w:p w14:paraId="0BE38D16" w14:textId="77777777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Радити на едукацији студената по питању њихове улоге у самовреднов</w:t>
      </w:r>
      <w:r>
        <w:rPr>
          <w:rFonts w:ascii="Times New Roman" w:hAnsi="Times New Roman"/>
          <w:sz w:val="24"/>
          <w:szCs w:val="24"/>
          <w:lang w:val="sr-Cyrl-CS"/>
        </w:rPr>
        <w:t>ању и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њу квалитета преко студентских представника у Комисији за обезбеђивање квалитета и самовредновање и преко Студентског парламента,</w:t>
      </w:r>
    </w:p>
    <w:p w14:paraId="33A84D26" w14:textId="1F1B44EC" w:rsidR="00951710" w:rsidRPr="005F6EDF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Интензивирати активности на повећању информисаности студената о потреби да дају своје мишљење о функционисању </w:t>
      </w:r>
      <w:r w:rsidR="002D4DFD">
        <w:rPr>
          <w:rFonts w:ascii="Times New Roman" w:hAnsi="Times New Roman"/>
          <w:sz w:val="24"/>
          <w:szCs w:val="24"/>
          <w:lang w:val="sr-Cyrl-CS"/>
        </w:rPr>
        <w:t>програма које похађају</w:t>
      </w:r>
    </w:p>
    <w:p w14:paraId="5AA48192" w14:textId="742FD611" w:rsidR="0095171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Обезбедити сталну могућност анкетирања и на основу резултата такве анкете предузети потребне корективне мере.</w:t>
      </w:r>
    </w:p>
    <w:p w14:paraId="6A343D30" w14:textId="711C53BE" w:rsidR="002D4DFD" w:rsidRDefault="002D4DFD" w:rsidP="002D4DF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6C5A325" w14:textId="54848FF8" w:rsidR="002D4DFD" w:rsidRPr="001519A2" w:rsidRDefault="002D4DFD" w:rsidP="002D4DF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Акциони план за Стандард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379"/>
        <w:gridCol w:w="75"/>
        <w:gridCol w:w="1851"/>
        <w:gridCol w:w="2636"/>
      </w:tblGrid>
      <w:tr w:rsidR="002D4DFD" w:rsidRPr="00291830" w14:paraId="2058B0C2" w14:textId="77777777" w:rsidTr="002D4DFD">
        <w:tc>
          <w:tcPr>
            <w:tcW w:w="2409" w:type="dxa"/>
          </w:tcPr>
          <w:p w14:paraId="4878499B" w14:textId="2973EEE9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54" w:type="dxa"/>
            <w:gridSpan w:val="2"/>
          </w:tcPr>
          <w:p w14:paraId="49ACA7AF" w14:textId="26544E33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851" w:type="dxa"/>
          </w:tcPr>
          <w:p w14:paraId="7FA9BF62" w14:textId="0D8221CA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36" w:type="dxa"/>
          </w:tcPr>
          <w:p w14:paraId="2E201880" w14:textId="6E921E1D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951710" w:rsidRPr="00291830" w14:paraId="3BE3E8A8" w14:textId="77777777" w:rsidTr="002D4DFD">
        <w:tc>
          <w:tcPr>
            <w:tcW w:w="2409" w:type="dxa"/>
          </w:tcPr>
          <w:p w14:paraId="778A71D9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Радити на едукацији студената по питању њихове улоге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самовредновању и обезбеђива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њу квалитета преко студентских представника у Комисији за обезбеђи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вање квалитета и самовредновање</w:t>
            </w:r>
          </w:p>
        </w:tc>
        <w:tc>
          <w:tcPr>
            <w:tcW w:w="2454" w:type="dxa"/>
            <w:gridSpan w:val="2"/>
          </w:tcPr>
          <w:p w14:paraId="153E94A9" w14:textId="216D4BD2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Комисија за обезбеђи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вање квалитета и самовредновање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Продекан за наставу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Наставници и сарадници 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</w:t>
            </w:r>
            <w:r w:rsidR="00C77D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Мастер академских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</w:tc>
        <w:tc>
          <w:tcPr>
            <w:tcW w:w="1851" w:type="dxa"/>
          </w:tcPr>
          <w:p w14:paraId="1CD9D091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Стално</w:t>
            </w:r>
          </w:p>
        </w:tc>
        <w:tc>
          <w:tcPr>
            <w:tcW w:w="2636" w:type="dxa"/>
          </w:tcPr>
          <w:p w14:paraId="6B2314DA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Већа заинтересованост и ангажованост студената по питању унапређења квалитета</w:t>
            </w:r>
          </w:p>
        </w:tc>
      </w:tr>
      <w:tr w:rsidR="00951710" w:rsidRPr="00291830" w14:paraId="50FA47F9" w14:textId="77777777" w:rsidTr="002D4DFD">
        <w:tc>
          <w:tcPr>
            <w:tcW w:w="2409" w:type="dxa"/>
          </w:tcPr>
          <w:p w14:paraId="31613971" w14:textId="02FD4E71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Интензивирати активности на едукацији студената о предностима и значају њихове ангажованости у раду стручних тела факултета, односно предностима и значају објективног изношења мишљења и ставова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процесу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самовредновања и оцењивања квалитета 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</w:tc>
        <w:tc>
          <w:tcPr>
            <w:tcW w:w="2379" w:type="dxa"/>
          </w:tcPr>
          <w:p w14:paraId="79E577AB" w14:textId="2C2C802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Комисија за обезбеђивање квалитета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самовредновање, Продекан студент, Наставници и сарадници 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  <w:r w:rsidR="00C77DD8">
              <w:rPr>
                <w:rFonts w:ascii="Times New Roman" w:hAnsi="Times New Roman"/>
                <w:sz w:val="24"/>
                <w:szCs w:val="24"/>
                <w:lang w:val="sr-Cyrl-CS"/>
              </w:rPr>
              <w:t>мастер академских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  <w:p w14:paraId="732CD03B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26" w:type="dxa"/>
            <w:gridSpan w:val="2"/>
          </w:tcPr>
          <w:p w14:paraId="193D640B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Стално</w:t>
            </w:r>
          </w:p>
        </w:tc>
        <w:tc>
          <w:tcPr>
            <w:tcW w:w="2636" w:type="dxa"/>
          </w:tcPr>
          <w:p w14:paraId="6333B02B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Унапређење рада стручних органа и тела Факултета у којима се захтева учешће студената</w:t>
            </w:r>
          </w:p>
        </w:tc>
      </w:tr>
      <w:tr w:rsidR="00951710" w:rsidRPr="00291830" w14:paraId="1B6A10A4" w14:textId="77777777" w:rsidTr="002D4DFD">
        <w:tc>
          <w:tcPr>
            <w:tcW w:w="2409" w:type="dxa"/>
          </w:tcPr>
          <w:p w14:paraId="2CA7F9F1" w14:textId="0B4318E4" w:rsidR="00951710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Чешће спроводити самостално анкетирање студената 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програму независно од самовредновања на нивоу Факултета</w:t>
            </w:r>
          </w:p>
        </w:tc>
        <w:tc>
          <w:tcPr>
            <w:tcW w:w="2379" w:type="dxa"/>
          </w:tcPr>
          <w:p w14:paraId="432C6E43" w14:textId="77CDA899" w:rsidR="00951710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Наставници и сарадници на програму </w:t>
            </w:r>
            <w:r w:rsidR="00C77D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мастер </w:t>
            </w:r>
            <w:r w:rsidR="00C77DD8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академских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  <w:p w14:paraId="1A8EE6C5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26" w:type="dxa"/>
            <w:gridSpan w:val="2"/>
          </w:tcPr>
          <w:p w14:paraId="7737D2A7" w14:textId="695D23A3" w:rsidR="00951710" w:rsidRPr="00291830" w:rsidRDefault="00FD7C7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Стално – сваки семестар</w:t>
            </w:r>
          </w:p>
        </w:tc>
        <w:tc>
          <w:tcPr>
            <w:tcW w:w="2636" w:type="dxa"/>
          </w:tcPr>
          <w:p w14:paraId="33994EA0" w14:textId="106BBD68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Адекватнији опис тренутног стања и побољшање квалитета</w:t>
            </w:r>
            <w:r w:rsidR="00FD7C7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програма</w:t>
            </w:r>
          </w:p>
        </w:tc>
      </w:tr>
    </w:tbl>
    <w:p w14:paraId="4F0D261D" w14:textId="77777777" w:rsidR="00951710" w:rsidRPr="0029183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67C0BC3" w14:textId="77777777" w:rsidR="00951710" w:rsidRPr="0029183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13.4. Табеле и прилози за Стандард 13</w:t>
      </w:r>
    </w:p>
    <w:p w14:paraId="1FDC20E4" w14:textId="7AF46934" w:rsidR="00951710" w:rsidRPr="00291830" w:rsidRDefault="0076223A" w:rsidP="0095171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hyperlink r:id="rId57" w:history="1">
        <w:r w:rsidR="00951710" w:rsidRPr="0076223A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13.1</w:t>
        </w:r>
      </w:hyperlink>
      <w:r w:rsidR="00951710" w:rsidRPr="0076223A">
        <w:rPr>
          <w:rFonts w:ascii="Times New Roman" w:eastAsia="Times New Roman" w:hAnsi="Times New Roman"/>
          <w:sz w:val="24"/>
          <w:szCs w:val="24"/>
          <w:lang w:val="sr-Cyrl-CS"/>
        </w:rPr>
        <w:t xml:space="preserve"> Документација која потврђује учешће студената у самовредновању и провери квалитета</w:t>
      </w:r>
    </w:p>
    <w:p w14:paraId="5AE697A1" w14:textId="77777777" w:rsidR="0095171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BC3BE82" w14:textId="3F703C7F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CDA19D" w14:textId="77777777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21863F" w14:textId="0327EFF7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2D7860" w14:textId="104DE8F8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F2FB0" w14:textId="4E053240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65ADBF" w14:textId="2FC752D4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14BB6" w14:textId="6E823D89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7FA85C" w14:textId="5D6A8100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E3C3F3" w14:textId="11E13126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7398D" w14:textId="06D7994A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204ECD" w14:textId="2A7BDAAD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80EE45" w14:textId="2941BB96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64055" w14:textId="259EEABA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9F9FFC" w14:textId="72C96C26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46D355" w14:textId="1C264284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D2853E" w14:textId="614E5358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163BE0" w14:textId="7703E094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CB96A8" w14:textId="6225D596" w:rsidR="00FD7C75" w:rsidRDefault="00FD7C75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>СТАНДАРД 14: СИСТЕМАТСКО ПРАЋЕЊЕ И ПЕРИОДИЧНА ПРОВЕРА КВАЛИТЕТА</w:t>
      </w:r>
    </w:p>
    <w:p w14:paraId="607FB3E8" w14:textId="19BC9016" w:rsidR="00996FA7" w:rsidRPr="00996FA7" w:rsidRDefault="00996FA7" w:rsidP="00996FA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996FA7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квалитета.</w:t>
      </w:r>
    </w:p>
    <w:p w14:paraId="47C78B2D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14.1. Опис стања</w:t>
      </w:r>
    </w:p>
    <w:p w14:paraId="4D331D68" w14:textId="06C80F55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Праћење и провера квалитета на програму </w:t>
      </w:r>
      <w:r w:rsidR="00A43AC8">
        <w:rPr>
          <w:rFonts w:ascii="Times New Roman" w:hAnsi="Times New Roman"/>
          <w:sz w:val="24"/>
          <w:szCs w:val="24"/>
          <w:lang w:val="sr-Cyrl-RS"/>
        </w:rPr>
        <w:t>мастер академских</w:t>
      </w:r>
      <w:r>
        <w:rPr>
          <w:rFonts w:ascii="Times New Roman" w:hAnsi="Times New Roman"/>
          <w:sz w:val="24"/>
          <w:szCs w:val="24"/>
          <w:lang w:val="sr-Cyrl-CS"/>
        </w:rPr>
        <w:t xml:space="preserve"> студија социологије се обавља на крају сваког семестра у оквиру провере квалитета и самовредновања које се обавља на нивоу целог Факултета. Одговорни актер за спровођење анкете је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Комисија за обезбеђивање квалитета и самовредновање </w:t>
      </w:r>
      <w:r>
        <w:rPr>
          <w:rFonts w:ascii="Times New Roman" w:hAnsi="Times New Roman"/>
          <w:sz w:val="24"/>
          <w:szCs w:val="24"/>
          <w:lang w:val="sr-Cyrl-CS"/>
        </w:rPr>
        <w:t>на Факултету</w:t>
      </w:r>
      <w:r w:rsidR="00827364">
        <w:rPr>
          <w:rFonts w:ascii="Times New Roman" w:hAnsi="Times New Roman"/>
          <w:sz w:val="24"/>
          <w:szCs w:val="24"/>
          <w:lang w:val="sr-Cyrl-RS"/>
        </w:rPr>
        <w:t>, у којој учешће узимају и представници студената</w:t>
      </w:r>
      <w:r>
        <w:rPr>
          <w:rFonts w:ascii="Times New Roman" w:hAnsi="Times New Roman"/>
          <w:sz w:val="24"/>
          <w:szCs w:val="24"/>
          <w:lang w:val="sr-Cyrl-CS"/>
        </w:rPr>
        <w:t>. Комисија</w:t>
      </w:r>
      <w:r w:rsidR="00827364">
        <w:rPr>
          <w:rFonts w:ascii="Times New Roman" w:hAnsi="Times New Roman"/>
          <w:sz w:val="24"/>
          <w:szCs w:val="24"/>
          <w:lang w:val="sr-Cyrl-CS"/>
        </w:rPr>
        <w:t>, у  сарадњи са управником одељења и предметним наставниццима и сарадницима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организује, контролише и унапређује рад на:</w:t>
      </w:r>
    </w:p>
    <w:p w14:paraId="3CFBF360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спровођењу утврђених стандарда и поступака за оцењивање квалитета и обављање свих задатака које у том процесу и</w:t>
      </w:r>
      <w:r>
        <w:rPr>
          <w:rFonts w:ascii="Times New Roman" w:hAnsi="Times New Roman"/>
          <w:sz w:val="24"/>
          <w:szCs w:val="24"/>
          <w:lang w:val="sr-Cyrl-CS"/>
        </w:rPr>
        <w:t>мају субјекти у систему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 Факултета;</w:t>
      </w:r>
    </w:p>
    <w:p w14:paraId="28B4867D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њу услова и инфраструктуре за редовно, систематско прикупљање и обраду података потребних за оцену квалитета у свим областима које су предмет самовредновања;</w:t>
      </w:r>
    </w:p>
    <w:p w14:paraId="3098305E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1519A2">
        <w:rPr>
          <w:rFonts w:ascii="Times New Roman" w:hAnsi="Times New Roman"/>
          <w:sz w:val="24"/>
          <w:szCs w:val="24"/>
          <w:lang w:val="sr-Cyrl-CS"/>
        </w:rPr>
        <w:t>њу редовне повратне информације од послодаваца, својих бивших студената и других одговарајућих организација о компетенцијама студената који заврше одређени ниво студија (од овог самовредновања Комисија треба изменом у Правилницима да регулише и овај начин анкетирања и анализе података)</w:t>
      </w:r>
      <w:r w:rsidRPr="00291830">
        <w:rPr>
          <w:rFonts w:ascii="Times New Roman" w:hAnsi="Times New Roman"/>
          <w:sz w:val="24"/>
          <w:szCs w:val="24"/>
          <w:lang w:val="sr-Cyrl-CS"/>
        </w:rPr>
        <w:t>;</w:t>
      </w:r>
    </w:p>
    <w:p w14:paraId="59846083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њу података потребних за упоређивање са другим сродним високошколским установама </w:t>
      </w:r>
      <w:r>
        <w:rPr>
          <w:rFonts w:ascii="Times New Roman" w:hAnsi="Times New Roman"/>
          <w:sz w:val="24"/>
          <w:szCs w:val="24"/>
          <w:lang w:val="sr-Cyrl-CS"/>
        </w:rPr>
        <w:t>у погледу квалитета;</w:t>
      </w:r>
    </w:p>
    <w:p w14:paraId="46775DAD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обављању периодичне провере и самовредновања нивоа квалитета током којих сагледава спровођење утврђене стратегије и поступака за обезбеђење квалитета, као и достизање жељених стандарда квалитета.</w:t>
      </w:r>
    </w:p>
    <w:p w14:paraId="6C5198C0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Комисија је укључена у спровођење интерних и екстерних провера квалитета у циљу акредитације, надзора или реакредитације високошколске установе, студијских програма и диплома. Студенти су чланови Комисије, те имају активну улогу у доношењу и спровођењу </w:t>
      </w:r>
      <w:r>
        <w:rPr>
          <w:rFonts w:ascii="Times New Roman" w:hAnsi="Times New Roman"/>
          <w:sz w:val="24"/>
          <w:szCs w:val="24"/>
          <w:lang w:val="sr-Cyrl-CS"/>
        </w:rPr>
        <w:t>Правилника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и Стратегије </w:t>
      </w:r>
      <w:r>
        <w:rPr>
          <w:rFonts w:ascii="Times New Roman" w:hAnsi="Times New Roman"/>
          <w:sz w:val="24"/>
          <w:szCs w:val="24"/>
          <w:lang w:val="sr-Cyrl-CS"/>
        </w:rPr>
        <w:t>за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квалитета.</w:t>
      </w:r>
    </w:p>
    <w:p w14:paraId="115DF4F7" w14:textId="32FB4BDD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lastRenderedPageBreak/>
        <w:t xml:space="preserve">Правилницима и Стратегијом </w:t>
      </w:r>
      <w:r>
        <w:rPr>
          <w:rFonts w:ascii="Times New Roman" w:hAnsi="Times New Roman"/>
          <w:sz w:val="24"/>
          <w:szCs w:val="24"/>
          <w:lang w:val="sr-Cyrl-CS"/>
        </w:rPr>
        <w:t>за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 утврђен је начин и поступак самовредновања студија, студијских програма, рада наставног и ненаставног особља и услова рада као дела стратегије Факултета за праћење, обезбеђивање, унапређење и развој квалитета студија</w:t>
      </w:r>
      <w:r w:rsidR="00827364">
        <w:rPr>
          <w:rFonts w:ascii="Times New Roman" w:hAnsi="Times New Roman"/>
          <w:sz w:val="24"/>
          <w:szCs w:val="24"/>
          <w:lang w:val="sr-Cyrl-CS"/>
        </w:rPr>
        <w:t xml:space="preserve"> свих студијских програма, па и програма </w:t>
      </w:r>
      <w:r w:rsidR="00A43AC8">
        <w:rPr>
          <w:rFonts w:ascii="Times New Roman" w:hAnsi="Times New Roman"/>
          <w:sz w:val="24"/>
          <w:szCs w:val="24"/>
          <w:lang w:val="sr-Cyrl-CS"/>
        </w:rPr>
        <w:t>мастер академских</w:t>
      </w:r>
      <w:r w:rsidR="00827364">
        <w:rPr>
          <w:rFonts w:ascii="Times New Roman" w:hAnsi="Times New Roman"/>
          <w:sz w:val="24"/>
          <w:szCs w:val="24"/>
          <w:lang w:val="sr-Cyrl-CS"/>
        </w:rPr>
        <w:t xml:space="preserve"> студија социологије</w:t>
      </w:r>
      <w:r w:rsidRPr="00291830">
        <w:rPr>
          <w:rFonts w:ascii="Times New Roman" w:hAnsi="Times New Roman"/>
          <w:sz w:val="24"/>
          <w:szCs w:val="24"/>
          <w:lang w:val="sr-Cyrl-CS"/>
        </w:rPr>
        <w:t>. Ови документи садрже: део о вредновању од стране студената, део о вредновању запослених на Факултету</w:t>
      </w:r>
      <w:r>
        <w:rPr>
          <w:rFonts w:ascii="Times New Roman" w:hAnsi="Times New Roman"/>
          <w:sz w:val="24"/>
          <w:szCs w:val="24"/>
          <w:lang w:val="sr-Cyrl-CS"/>
        </w:rPr>
        <w:t>, а у предстојећем периоду треба регулисати и</w:t>
      </w:r>
      <w:r w:rsidRPr="001519A2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Pr="001519A2">
        <w:rPr>
          <w:rFonts w:ascii="Times New Roman" w:hAnsi="Times New Roman"/>
          <w:sz w:val="24"/>
          <w:szCs w:val="24"/>
          <w:lang w:val="sr-Cyrl-CS"/>
        </w:rPr>
        <w:t>део о вредновању од стране послодаваца и свршених студената Факултета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, са циљем да се побољша квалитет наставе и рад запослених. У периодичним самовредновањима обавезно је укључивање резултата анектирања студената. Поред Правилника и усвојене Стратегије </w:t>
      </w:r>
      <w:r>
        <w:rPr>
          <w:rFonts w:ascii="Times New Roman" w:hAnsi="Times New Roman"/>
          <w:sz w:val="24"/>
          <w:szCs w:val="24"/>
          <w:lang w:val="sr-Cyrl-CS"/>
        </w:rPr>
        <w:t>за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 и именовања Комисије за обезбеђивање квалитета и самовредновање, а ради унапређења стандарда квалитета рада, Филозофски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>факултет је усвојио различите процедуре и мере и преци</w:t>
      </w:r>
      <w:r>
        <w:rPr>
          <w:rFonts w:ascii="Times New Roman" w:hAnsi="Times New Roman"/>
          <w:sz w:val="24"/>
          <w:szCs w:val="24"/>
          <w:lang w:val="sr-Cyrl-CS"/>
        </w:rPr>
        <w:t>зно је одредио субјекте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ња квалитета:</w:t>
      </w:r>
    </w:p>
    <w:p w14:paraId="5C8B5AE8" w14:textId="77777777" w:rsidR="00207822" w:rsidRPr="00291830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усвојио је </w:t>
      </w:r>
      <w:r>
        <w:rPr>
          <w:rFonts w:ascii="Times New Roman" w:hAnsi="Times New Roman"/>
          <w:sz w:val="24"/>
          <w:szCs w:val="24"/>
          <w:lang w:val="sr-Cyrl-CS"/>
        </w:rPr>
        <w:t>стандарде и поступке за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ње и унапређење квалитета рада,</w:t>
      </w:r>
    </w:p>
    <w:p w14:paraId="692B5271" w14:textId="77777777" w:rsidR="00207822" w:rsidRPr="00291830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усвојио је план рада и процедуре за праћење и унапређење квалитета,</w:t>
      </w:r>
    </w:p>
    <w:p w14:paraId="3E06A2ED" w14:textId="77777777" w:rsidR="00207822" w:rsidRPr="00291830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усвојио је поступке који обезбеђују поштовање плана и распореда наставе,</w:t>
      </w:r>
    </w:p>
    <w:p w14:paraId="1FA52AD4" w14:textId="77777777" w:rsidR="00207822" w:rsidRPr="001519A2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усвојио је поступке и процедуре којима Факултет крајем сваког семестра спроводи анкете студената о свим сегментима </w:t>
      </w:r>
      <w:r w:rsidRPr="001519A2">
        <w:rPr>
          <w:rFonts w:ascii="Times New Roman" w:hAnsi="Times New Roman"/>
          <w:sz w:val="24"/>
          <w:szCs w:val="24"/>
          <w:lang w:val="sr-Cyrl-CS"/>
        </w:rPr>
        <w:t>квалитета педагошког рада наставника и сарадника на Факултету,</w:t>
      </w:r>
    </w:p>
    <w:p w14:paraId="1E68BA7E" w14:textId="77777777" w:rsidR="00207822" w:rsidRPr="001519A2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предстоји усв</w:t>
      </w:r>
      <w:r w:rsidRPr="001519A2">
        <w:rPr>
          <w:rFonts w:ascii="Times New Roman" w:hAnsi="Times New Roman"/>
          <w:sz w:val="24"/>
          <w:szCs w:val="24"/>
          <w:lang w:val="sr-Cyrl-CS"/>
        </w:rPr>
        <w:t xml:space="preserve">ајање </w:t>
      </w:r>
      <w:r>
        <w:rPr>
          <w:rFonts w:ascii="Times New Roman" w:hAnsi="Times New Roman"/>
          <w:sz w:val="24"/>
          <w:szCs w:val="24"/>
          <w:lang w:val="sr-Cyrl-CS"/>
        </w:rPr>
        <w:t>поступка и процедура</w:t>
      </w:r>
      <w:r w:rsidRPr="001519A2">
        <w:rPr>
          <w:rFonts w:ascii="Times New Roman" w:hAnsi="Times New Roman"/>
          <w:sz w:val="24"/>
          <w:szCs w:val="24"/>
          <w:lang w:val="sr-Cyrl-CS"/>
        </w:rPr>
        <w:t xml:space="preserve"> за прикупљање мишљења дипломираних студената о стеченим знањима и прикупљање мишљења послодаваца о стеченим квалификацијама свршених студената Филозофског факултета.</w:t>
      </w:r>
    </w:p>
    <w:p w14:paraId="32C74572" w14:textId="7DAB451D" w:rsidR="00207822" w:rsidRPr="00291830" w:rsidRDefault="00827364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Наставници програма </w:t>
      </w:r>
      <w:r w:rsidR="00A43AC8">
        <w:rPr>
          <w:rFonts w:ascii="Times New Roman" w:hAnsi="Times New Roman"/>
          <w:color w:val="000000"/>
          <w:sz w:val="24"/>
          <w:szCs w:val="24"/>
          <w:lang w:val="sr-Cyrl-CS"/>
        </w:rPr>
        <w:t>мастер академских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студија социологије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обезбеђује примену утврђених стандарда и поступака за оцењивање квалитета п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оштујући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Статутом предвиђен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обавез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руководства Факултета, Комисије 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>за обезбеђивање квалитета и самовредновање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катедри и стручних служби. На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Одељењу за социологију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обављају периодична самовредновања и провере нивоа квалитета рада, током којих се испитује примена начела утврђених Стр</w:t>
      </w:r>
      <w:r w:rsidR="00207822">
        <w:rPr>
          <w:rFonts w:ascii="Times New Roman" w:hAnsi="Times New Roman"/>
          <w:color w:val="000000"/>
          <w:sz w:val="24"/>
          <w:szCs w:val="24"/>
          <w:lang w:val="sr-Cyrl-CS"/>
        </w:rPr>
        <w:t>атегијом и поступака за обезбеђива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ње квалитета, као и достизање постављених стандарда квалитета. На интернет страници Факултета презентоване су информације о активностима које обезбеђују систематско праћење и периодичну проверу 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квалитета у циљу одржавања и унапређења квалитета рада ове високошколске установе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 а којих се Одељење за социологију придржава</w:t>
      </w:r>
      <w:r w:rsidR="00A43AC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hyperlink r:id="rId58" w:history="1">
        <w:r w:rsidR="00A43AC8" w:rsidRPr="00F02A7D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http://www.f.bg.ac.rs/pravna_akta</w:t>
        </w:r>
      </w:hyperlink>
      <w:r w:rsidR="00A43AC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)</w:t>
      </w:r>
    </w:p>
    <w:p w14:paraId="21BFFFCE" w14:textId="72D76803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 самовредновању се сачи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њавају извештаји</w:t>
      </w:r>
      <w:r w:rsidR="0082736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настали на основу резултата анкета са студентима на свим студијским програмима па и програма основних студија социологије,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које Комисија за обезбеђивање квалитета и самовредновање представља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јавности, а Наставно-научно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веће, односно Савет Факултета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усваја након разматрања и анализе презентованих налаза</w:t>
      </w:r>
      <w:r w:rsidR="0026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(сви извештаји се налазе на</w:t>
      </w:r>
      <w:r w:rsidR="00265FAA" w:rsidRPr="0026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59" w:history="1">
        <w:r w:rsidR="00265FAA" w:rsidRPr="00F02A7D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http://www.f.bg.ac.rs/zaposleni/fajlovi</w:t>
        </w:r>
      </w:hyperlink>
      <w:r w:rsidR="0026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6A4C1E">
        <w:rPr>
          <w:rFonts w:ascii="Times New Roman" w:hAnsi="Times New Roman"/>
          <w:sz w:val="24"/>
          <w:szCs w:val="24"/>
          <w:lang w:val="sr-Cyrl-CS"/>
        </w:rPr>
        <w:t>).</w:t>
      </w:r>
    </w:p>
    <w:p w14:paraId="5DC5500F" w14:textId="2B6B179A" w:rsidR="00207822" w:rsidRPr="00291830" w:rsidRDefault="00827364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периоду од 2015. године, када је Филозофски факултет у Београду акредитовао студијске програме и обновио дозволу за рад, на основу обимних резултата самовредновања до којих се дошло, 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наставници </w:t>
      </w:r>
      <w:r w:rsidR="0026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програма мастер академских студија социологије 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су 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примен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>или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различите механизме, поступке и процедуре које 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>воде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 унапређењу квалитета појединих стандарда.</w:t>
      </w:r>
    </w:p>
    <w:p w14:paraId="759D4190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CE923A8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14.2 SWOT анализа систематског праћења и периодичне провере квалитета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720"/>
        <w:gridCol w:w="4140"/>
        <w:gridCol w:w="806"/>
      </w:tblGrid>
      <w:tr w:rsidR="000544E3" w:rsidRPr="00291830" w14:paraId="28D7982B" w14:textId="77777777" w:rsidTr="000544E3">
        <w:tc>
          <w:tcPr>
            <w:tcW w:w="3798" w:type="dxa"/>
            <w:tcBorders>
              <w:right w:val="single" w:sz="4" w:space="0" w:color="FFFFFF" w:themeColor="background1"/>
            </w:tcBorders>
          </w:tcPr>
          <w:p w14:paraId="54419DB9" w14:textId="721CCC34" w:rsidR="000544E3" w:rsidRPr="000544E3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744C9659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 w:themeColor="background1"/>
            </w:tcBorders>
          </w:tcPr>
          <w:p w14:paraId="3930D3DC" w14:textId="5CAFA6CB" w:rsidR="000544E3" w:rsidRPr="000544E3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806" w:type="dxa"/>
            <w:tcBorders>
              <w:left w:val="single" w:sz="4" w:space="0" w:color="FFFFFF" w:themeColor="background1"/>
            </w:tcBorders>
          </w:tcPr>
          <w:p w14:paraId="213C7EC2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544E3" w:rsidRPr="00291830" w14:paraId="59F731F5" w14:textId="77777777" w:rsidTr="000544E3">
        <w:tc>
          <w:tcPr>
            <w:tcW w:w="3798" w:type="dxa"/>
          </w:tcPr>
          <w:p w14:paraId="7B52CA41" w14:textId="567D2CB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Спровођење квалитативног истраживања са студентима на програму 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>мастер академских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социологије, независно од самовредновања на нивоу Факултета</w:t>
            </w:r>
          </w:p>
        </w:tc>
        <w:tc>
          <w:tcPr>
            <w:tcW w:w="720" w:type="dxa"/>
          </w:tcPr>
          <w:p w14:paraId="322615ED" w14:textId="10CC2994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A23F7BE" w14:textId="7474ECF2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Није одржан континуитет у спровођењу самосталног истраживања 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наставника на програму</w:t>
            </w:r>
          </w:p>
        </w:tc>
        <w:tc>
          <w:tcPr>
            <w:tcW w:w="806" w:type="dxa"/>
          </w:tcPr>
          <w:p w14:paraId="50E41B46" w14:textId="164A998E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0544E3" w:rsidRPr="00291830" w14:paraId="1CEDBE0B" w14:textId="77777777" w:rsidTr="000544E3">
        <w:tc>
          <w:tcPr>
            <w:tcW w:w="3798" w:type="dxa"/>
          </w:tcPr>
          <w:p w14:paraId="7F15D9A9" w14:textId="34DC5EAA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Спровођење истраживања са свршеним студентима 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>мастер академских студија социологије</w:t>
            </w:r>
          </w:p>
        </w:tc>
        <w:tc>
          <w:tcPr>
            <w:tcW w:w="720" w:type="dxa"/>
          </w:tcPr>
          <w:p w14:paraId="044C2108" w14:textId="49140022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79BF476" w14:textId="5AAB945C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Истраживање са свршеним студентима се не обавља у једнаким временским размацима</w:t>
            </w:r>
          </w:p>
        </w:tc>
        <w:tc>
          <w:tcPr>
            <w:tcW w:w="806" w:type="dxa"/>
          </w:tcPr>
          <w:p w14:paraId="34FE5ACA" w14:textId="12D91530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0544E3" w:rsidRPr="00291830" w14:paraId="224FEAA4" w14:textId="77777777" w:rsidTr="000544E3">
        <w:tc>
          <w:tcPr>
            <w:tcW w:w="3798" w:type="dxa"/>
          </w:tcPr>
          <w:p w14:paraId="4424818A" w14:textId="6FE6502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Спровођење истраживања са послодавцима свршених студената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програма</w:t>
            </w:r>
          </w:p>
        </w:tc>
        <w:tc>
          <w:tcPr>
            <w:tcW w:w="720" w:type="dxa"/>
          </w:tcPr>
          <w:p w14:paraId="478A644C" w14:textId="541CC78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2336974B" w14:textId="0FC822DF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Истраживање са послодавцима </w:t>
            </w:r>
            <w:r w:rsidRPr="000544E3">
              <w:rPr>
                <w:rFonts w:ascii="Times New Roman" w:hAnsi="Times New Roman"/>
                <w:sz w:val="24"/>
                <w:szCs w:val="24"/>
                <w:lang w:val="sr-Cyrl-CS"/>
              </w:rPr>
              <w:t>се не обавља у једнаким временским размацима</w:t>
            </w:r>
          </w:p>
        </w:tc>
        <w:tc>
          <w:tcPr>
            <w:tcW w:w="806" w:type="dxa"/>
          </w:tcPr>
          <w:p w14:paraId="0056F05E" w14:textId="6C39005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207822" w:rsidRPr="00291830" w14:paraId="1C5B91B1" w14:textId="77777777" w:rsidTr="000544E3">
        <w:tc>
          <w:tcPr>
            <w:tcW w:w="3798" w:type="dxa"/>
          </w:tcPr>
          <w:p w14:paraId="2C7ED49B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Успостављен онлајн систем анкетирања</w:t>
            </w:r>
          </w:p>
        </w:tc>
        <w:tc>
          <w:tcPr>
            <w:tcW w:w="720" w:type="dxa"/>
          </w:tcPr>
          <w:p w14:paraId="18AF1142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0F35C761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Слаба методологија поступака интерне провере квалитета која се спроводи континуирано</w:t>
            </w:r>
          </w:p>
        </w:tc>
        <w:tc>
          <w:tcPr>
            <w:tcW w:w="806" w:type="dxa"/>
          </w:tcPr>
          <w:p w14:paraId="1D2E82C5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4AE942DA" w14:textId="77777777" w:rsidTr="000544E3">
        <w:tc>
          <w:tcPr>
            <w:tcW w:w="3798" w:type="dxa"/>
          </w:tcPr>
          <w:p w14:paraId="7FF0E9C5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Формирана база података од значаја за периодичне провере квалитета</w:t>
            </w:r>
          </w:p>
        </w:tc>
        <w:tc>
          <w:tcPr>
            <w:tcW w:w="720" w:type="dxa"/>
          </w:tcPr>
          <w:p w14:paraId="58452CCA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0D435E5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адекватне методологије поређења са другим високошколским установама</w:t>
            </w:r>
          </w:p>
        </w:tc>
        <w:tc>
          <w:tcPr>
            <w:tcW w:w="806" w:type="dxa"/>
          </w:tcPr>
          <w:p w14:paraId="18247D57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2E1C6869" w14:textId="77777777" w:rsidTr="000544E3">
        <w:tc>
          <w:tcPr>
            <w:tcW w:w="3798" w:type="dxa"/>
          </w:tcPr>
          <w:p w14:paraId="71B693A3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Постоји утврђена методологија за спровођење контроле квалитета и испуњености стандарда</w:t>
            </w:r>
          </w:p>
        </w:tc>
        <w:tc>
          <w:tcPr>
            <w:tcW w:w="720" w:type="dxa"/>
          </w:tcPr>
          <w:p w14:paraId="044ACA61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4442AFF3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Недовољно коришћење података добијених контролом квалитета за планирање будућих активности</w:t>
            </w:r>
          </w:p>
        </w:tc>
        <w:tc>
          <w:tcPr>
            <w:tcW w:w="806" w:type="dxa"/>
          </w:tcPr>
          <w:p w14:paraId="4D64C668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1CF707BC" w14:textId="77777777" w:rsidTr="000544E3">
        <w:tc>
          <w:tcPr>
            <w:tcW w:w="3798" w:type="dxa"/>
          </w:tcPr>
          <w:p w14:paraId="12DE5BD0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Сва усвојена документа везана за контролу квалитета доступна су јавности на интернет страници Факултета</w:t>
            </w:r>
          </w:p>
        </w:tc>
        <w:tc>
          <w:tcPr>
            <w:tcW w:w="720" w:type="dxa"/>
          </w:tcPr>
          <w:p w14:paraId="777501F7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5ED964E7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Непрецизно дефинисане обавезе запослених и студената у процесу контроле квалитета, као и недостатак мера за стимулацију њиховог учешћа, што за последицу има недовољну заинтере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сованост за овај веома значајан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сегмент пословања Факултета</w:t>
            </w:r>
          </w:p>
        </w:tc>
        <w:tc>
          <w:tcPr>
            <w:tcW w:w="806" w:type="dxa"/>
          </w:tcPr>
          <w:p w14:paraId="5500DBA4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207822" w:rsidRPr="00291830" w14:paraId="7F6DAEEF" w14:textId="77777777" w:rsidTr="000544E3">
        <w:tc>
          <w:tcPr>
            <w:tcW w:w="3798" w:type="dxa"/>
          </w:tcPr>
          <w:p w14:paraId="4BF07304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Активно анг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ажовање студената у Комисији за обезбеђивање квалитета и самовредновање</w:t>
            </w:r>
          </w:p>
        </w:tc>
        <w:tc>
          <w:tcPr>
            <w:tcW w:w="720" w:type="dxa"/>
          </w:tcPr>
          <w:p w14:paraId="62793160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5E68104E" w14:textId="78055F7D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Студенти, генерално, показују слабо интере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совање за учешће у активностима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везаним за проверу квалитета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мастер академских студија социологије</w:t>
            </w:r>
          </w:p>
        </w:tc>
        <w:tc>
          <w:tcPr>
            <w:tcW w:w="806" w:type="dxa"/>
          </w:tcPr>
          <w:p w14:paraId="594677C5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0544E3" w:rsidRPr="00291830" w14:paraId="46B646F5" w14:textId="77777777" w:rsidTr="000544E3">
        <w:tc>
          <w:tcPr>
            <w:tcW w:w="3798" w:type="dxa"/>
            <w:tcBorders>
              <w:right w:val="single" w:sz="4" w:space="0" w:color="FFFFFF" w:themeColor="background1"/>
            </w:tcBorders>
          </w:tcPr>
          <w:p w14:paraId="7A636CAF" w14:textId="34C76E52" w:rsidR="000544E3" w:rsidRPr="000544E3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534D7241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 w:themeColor="background1"/>
            </w:tcBorders>
          </w:tcPr>
          <w:p w14:paraId="5D250B0B" w14:textId="399E3BC8" w:rsidR="000544E3" w:rsidRPr="000544E3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806" w:type="dxa"/>
            <w:tcBorders>
              <w:left w:val="single" w:sz="4" w:space="0" w:color="FFFFFF" w:themeColor="background1"/>
            </w:tcBorders>
          </w:tcPr>
          <w:p w14:paraId="71258042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544E3" w:rsidRPr="00291830" w14:paraId="16768848" w14:textId="77777777" w:rsidTr="000544E3">
        <w:tc>
          <w:tcPr>
            <w:tcW w:w="3798" w:type="dxa"/>
          </w:tcPr>
          <w:p w14:paraId="34E5B90B" w14:textId="10FF77EF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Већа заинтересованост наставника и сарадника да учествује у реализацији анкете са свршеним </w:t>
            </w:r>
            <w:r w:rsidR="0048620A">
              <w:rPr>
                <w:rFonts w:ascii="Times New Roman" w:hAnsi="Times New Roman"/>
                <w:sz w:val="24"/>
                <w:szCs w:val="24"/>
                <w:lang w:val="sr-Cyrl-CS"/>
              </w:rPr>
              <w:t>студентима и њиховим послодавцима</w:t>
            </w:r>
          </w:p>
        </w:tc>
        <w:tc>
          <w:tcPr>
            <w:tcW w:w="720" w:type="dxa"/>
          </w:tcPr>
          <w:p w14:paraId="6BF8AAB8" w14:textId="4657F4B1" w:rsidR="000544E3" w:rsidRPr="00291830" w:rsidRDefault="0048620A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3DBA38E0" w14:textId="29A4E192" w:rsidR="000544E3" w:rsidRPr="00291830" w:rsidRDefault="0048620A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Одељење за социологију нема довољно ресурса за честу реализацију истраживања ставова свршених студената и њихових послодаваца </w:t>
            </w:r>
          </w:p>
        </w:tc>
        <w:tc>
          <w:tcPr>
            <w:tcW w:w="806" w:type="dxa"/>
          </w:tcPr>
          <w:p w14:paraId="2C24AFBC" w14:textId="439E3BF2" w:rsidR="000544E3" w:rsidRPr="00291830" w:rsidRDefault="0048620A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207822" w:rsidRPr="00291830" w14:paraId="65D69495" w14:textId="77777777" w:rsidTr="000544E3">
        <w:tc>
          <w:tcPr>
            <w:tcW w:w="3798" w:type="dxa"/>
          </w:tcPr>
          <w:p w14:paraId="1B15B8B6" w14:textId="45A2D21D" w:rsidR="00207822" w:rsidRPr="00291830" w:rsidRDefault="00265FAA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Запослити</w:t>
            </w:r>
            <w:r w:rsidR="00207822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ненаставно особље са капацитетом да помогне у </w:t>
            </w:r>
            <w:r w:rsidR="00207822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контроли квалитета и испуњености стандарда</w:t>
            </w:r>
          </w:p>
        </w:tc>
        <w:tc>
          <w:tcPr>
            <w:tcW w:w="720" w:type="dxa"/>
          </w:tcPr>
          <w:p w14:paraId="2B5BE3A7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++</w:t>
            </w:r>
          </w:p>
        </w:tc>
        <w:tc>
          <w:tcPr>
            <w:tcW w:w="4140" w:type="dxa"/>
          </w:tcPr>
          <w:p w14:paraId="7F3946B8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Комисија за обезбеђивање квалитета и самовредновање нема довољан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капацитет рада, јер јој недостаје административно-техничка подршка</w:t>
            </w:r>
          </w:p>
        </w:tc>
        <w:tc>
          <w:tcPr>
            <w:tcW w:w="806" w:type="dxa"/>
          </w:tcPr>
          <w:p w14:paraId="535B04DE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++</w:t>
            </w:r>
          </w:p>
        </w:tc>
      </w:tr>
      <w:tr w:rsidR="00207822" w:rsidRPr="00291830" w14:paraId="60012589" w14:textId="77777777" w:rsidTr="000544E3">
        <w:tc>
          <w:tcPr>
            <w:tcW w:w="3798" w:type="dxa"/>
          </w:tcPr>
          <w:p w14:paraId="740F1375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 има веће информатичке могућности које се могу искористити у процесу контроле квалитета и испуњености стандарда</w:t>
            </w:r>
          </w:p>
        </w:tc>
        <w:tc>
          <w:tcPr>
            <w:tcW w:w="720" w:type="dxa"/>
          </w:tcPr>
          <w:p w14:paraId="016A6EF6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6B2F85CB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Недовољна посвећеност студената и наставника развоју културе квалитета</w:t>
            </w:r>
          </w:p>
        </w:tc>
        <w:tc>
          <w:tcPr>
            <w:tcW w:w="806" w:type="dxa"/>
          </w:tcPr>
          <w:p w14:paraId="192C9FF4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04830183" w14:textId="77777777" w:rsidTr="000544E3">
        <w:tc>
          <w:tcPr>
            <w:tcW w:w="9464" w:type="dxa"/>
            <w:gridSpan w:val="4"/>
          </w:tcPr>
          <w:p w14:paraId="2709E711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</w:t>
            </w:r>
          </w:p>
          <w:p w14:paraId="41F2390A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14:paraId="30DDC001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61BAFCB" w14:textId="06683DC1" w:rsidR="00207822" w:rsidRPr="00D652C1" w:rsidRDefault="000544E3" w:rsidP="00207822">
      <w:pPr>
        <w:numPr>
          <w:ilvl w:val="1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07822" w:rsidRPr="00291830">
        <w:rPr>
          <w:rFonts w:ascii="Times New Roman" w:hAnsi="Times New Roman"/>
          <w:b/>
          <w:bCs/>
          <w:sz w:val="24"/>
          <w:szCs w:val="24"/>
          <w:lang w:val="sr-Cyrl-CS"/>
        </w:rPr>
        <w:t>Предлог мера и активности за систематско праћење и периодичну проверу квалитета</w:t>
      </w:r>
    </w:p>
    <w:p w14:paraId="2F33D8E3" w14:textId="1E0BC9B1" w:rsidR="00207822" w:rsidRDefault="00265FAA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Координаор програма мастер академских студија социологије треба да размотри 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>наменск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 xml:space="preserve"> ангаж</w:t>
      </w:r>
      <w:r>
        <w:rPr>
          <w:rFonts w:ascii="Times New Roman" w:hAnsi="Times New Roman"/>
          <w:sz w:val="24"/>
          <w:szCs w:val="24"/>
          <w:lang w:val="sr-Cyrl-CS"/>
        </w:rPr>
        <w:t>овање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 xml:space="preserve"> ненаставно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 xml:space="preserve"> особљ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>, које ће дати</w:t>
      </w:r>
      <w:r w:rsidR="0020782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7822" w:rsidRPr="00D652C1">
        <w:rPr>
          <w:rFonts w:ascii="Times New Roman" w:hAnsi="Times New Roman"/>
          <w:sz w:val="24"/>
          <w:szCs w:val="24"/>
          <w:lang w:val="sr-Cyrl-CS"/>
        </w:rPr>
        <w:t>техничку подршку контроли квалитета и испуњености стандарда.</w:t>
      </w:r>
    </w:p>
    <w:p w14:paraId="12495B91" w14:textId="5A176B3A" w:rsidR="0048620A" w:rsidRPr="00D652C1" w:rsidRDefault="0048620A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Одељење за социологију треба да одреди наставнике и сараднике који су одговорни за редовно прикупљање мишљења свршених студената и њихових послодаваца</w:t>
      </w:r>
      <w:r w:rsidR="00265FAA">
        <w:rPr>
          <w:rFonts w:ascii="Times New Roman" w:hAnsi="Times New Roman"/>
          <w:sz w:val="24"/>
          <w:szCs w:val="24"/>
          <w:lang w:val="sr-Cyrl-CS"/>
        </w:rPr>
        <w:t xml:space="preserve"> независно од рада Комисије за обезбеђење квалитета и самовредновање</w:t>
      </w:r>
    </w:p>
    <w:p w14:paraId="731443A5" w14:textId="77777777" w:rsidR="00207822" w:rsidRPr="00291830" w:rsidRDefault="00207822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Формирати бољу софтверску подршку контроли квалитета и испуњености стандарда.</w:t>
      </w:r>
    </w:p>
    <w:p w14:paraId="6B740035" w14:textId="47DD5E10" w:rsidR="00207822" w:rsidRPr="00D652C1" w:rsidRDefault="0048620A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 xml:space="preserve">вести обавезу да се при планирању сваке активности </w:t>
      </w:r>
      <w:r>
        <w:rPr>
          <w:rFonts w:ascii="Times New Roman" w:hAnsi="Times New Roman"/>
          <w:sz w:val="24"/>
          <w:szCs w:val="24"/>
          <w:lang w:val="sr-Cyrl-CS"/>
        </w:rPr>
        <w:t xml:space="preserve">у оквиру програма </w:t>
      </w:r>
      <w:r w:rsidR="00265FAA">
        <w:rPr>
          <w:rFonts w:ascii="Times New Roman" w:hAnsi="Times New Roman"/>
          <w:sz w:val="24"/>
          <w:szCs w:val="24"/>
          <w:lang w:val="sr-Cyrl-CS"/>
        </w:rPr>
        <w:t>мастер академских с</w:t>
      </w:r>
      <w:r>
        <w:rPr>
          <w:rFonts w:ascii="Times New Roman" w:hAnsi="Times New Roman"/>
          <w:sz w:val="24"/>
          <w:szCs w:val="24"/>
          <w:lang w:val="sr-Cyrl-CS"/>
        </w:rPr>
        <w:t>тудија социологије</w:t>
      </w:r>
      <w:r w:rsidR="0020782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7822" w:rsidRPr="00D652C1">
        <w:rPr>
          <w:rFonts w:ascii="Times New Roman" w:hAnsi="Times New Roman"/>
          <w:sz w:val="24"/>
          <w:szCs w:val="24"/>
          <w:lang w:val="sr-Cyrl-CS"/>
        </w:rPr>
        <w:t>претходно анализирају извештаји о контроли квалитета</w:t>
      </w:r>
      <w:r w:rsidR="00265FAA">
        <w:rPr>
          <w:rFonts w:ascii="Times New Roman" w:hAnsi="Times New Roman"/>
          <w:sz w:val="24"/>
          <w:szCs w:val="24"/>
          <w:lang w:val="sr-Cyrl-CS"/>
        </w:rPr>
        <w:t xml:space="preserve"> из претходних година</w:t>
      </w:r>
      <w:r w:rsidR="00207822" w:rsidRPr="00D652C1">
        <w:rPr>
          <w:rFonts w:ascii="Times New Roman" w:hAnsi="Times New Roman"/>
          <w:sz w:val="24"/>
          <w:szCs w:val="24"/>
          <w:lang w:val="sr-Cyrl-CS"/>
        </w:rPr>
        <w:t>.</w:t>
      </w:r>
    </w:p>
    <w:p w14:paraId="5C38E76A" w14:textId="79121344" w:rsidR="00207822" w:rsidRPr="00291830" w:rsidRDefault="00207822" w:rsidP="00207822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Предвидети средства за рад на пословима контроле квалитета у буџету.</w:t>
      </w:r>
    </w:p>
    <w:p w14:paraId="0E12B895" w14:textId="457A1D86" w:rsidR="00207822" w:rsidRDefault="00207822" w:rsidP="00207822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Јавно похвалити и наградити запослене и студенте који су се ангажовали на пословима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652C1">
        <w:rPr>
          <w:rFonts w:ascii="Times New Roman" w:hAnsi="Times New Roman"/>
          <w:sz w:val="24"/>
          <w:szCs w:val="24"/>
          <w:lang w:val="sr-Cyrl-CS"/>
        </w:rPr>
        <w:t>контроле квалитета.</w:t>
      </w:r>
    </w:p>
    <w:p w14:paraId="2965D845" w14:textId="77777777" w:rsidR="0048620A" w:rsidRDefault="0048620A" w:rsidP="004862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78CB8766" w14:textId="2A7A1AE0" w:rsidR="0048620A" w:rsidRPr="00D652C1" w:rsidRDefault="0048620A" w:rsidP="004862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Акциони план за Стандард 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2629"/>
        <w:gridCol w:w="1518"/>
        <w:gridCol w:w="2464"/>
      </w:tblGrid>
      <w:tr w:rsidR="0048620A" w:rsidRPr="00291830" w14:paraId="27991D09" w14:textId="77777777" w:rsidTr="0048620A">
        <w:tc>
          <w:tcPr>
            <w:tcW w:w="2739" w:type="dxa"/>
          </w:tcPr>
          <w:p w14:paraId="5E8AF6CD" w14:textId="17C1DD8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29" w:type="dxa"/>
          </w:tcPr>
          <w:p w14:paraId="142B07EB" w14:textId="28680FCA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518" w:type="dxa"/>
          </w:tcPr>
          <w:p w14:paraId="51DB75FF" w14:textId="200F13AF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464" w:type="dxa"/>
          </w:tcPr>
          <w:p w14:paraId="6B4A973E" w14:textId="10A87AC2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48620A" w:rsidRPr="00291830" w14:paraId="2BBA0B33" w14:textId="77777777" w:rsidTr="0048620A">
        <w:tc>
          <w:tcPr>
            <w:tcW w:w="2739" w:type="dxa"/>
          </w:tcPr>
          <w:p w14:paraId="29394C1A" w14:textId="77777777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Обезбедити финансијска средства за стимулисање рада чланова радне групе за системско праћење квалитета</w:t>
            </w:r>
          </w:p>
        </w:tc>
        <w:tc>
          <w:tcPr>
            <w:tcW w:w="2629" w:type="dxa"/>
          </w:tcPr>
          <w:p w14:paraId="16295511" w14:textId="7B471EC5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Управник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одељења за социологију, Координатор мастер програма академских студија социологије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Управа Факултета</w:t>
            </w:r>
          </w:p>
        </w:tc>
        <w:tc>
          <w:tcPr>
            <w:tcW w:w="1518" w:type="dxa"/>
          </w:tcPr>
          <w:p w14:paraId="4AB13BED" w14:textId="716B434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464" w:type="dxa"/>
          </w:tcPr>
          <w:p w14:paraId="0C54C945" w14:textId="6CC5836B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Одлука 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правника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одељења</w:t>
            </w:r>
            <w:r w:rsidR="001C64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координатора програма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персоналним решењима за праћење квалитета програма 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>мастер академских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</w:tc>
      </w:tr>
      <w:tr w:rsidR="0048620A" w:rsidRPr="00291830" w14:paraId="61F22B57" w14:textId="77777777" w:rsidTr="0048620A">
        <w:tc>
          <w:tcPr>
            <w:tcW w:w="2739" w:type="dxa"/>
          </w:tcPr>
          <w:p w14:paraId="1B4C60AC" w14:textId="7358C21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Формулисати препоруке за побољшање квалитета програма настале на основу препорука студената, бивших студената и послодаваца</w:t>
            </w:r>
          </w:p>
        </w:tc>
        <w:tc>
          <w:tcPr>
            <w:tcW w:w="2629" w:type="dxa"/>
          </w:tcPr>
          <w:p w14:paraId="5C25625A" w14:textId="10DA4171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Управник програма и радна група формирана за праћење квалитета и самовредновање програма </w:t>
            </w:r>
            <w:r w:rsidR="001C64EB">
              <w:rPr>
                <w:rFonts w:ascii="Times New Roman" w:hAnsi="Times New Roman"/>
                <w:sz w:val="24"/>
                <w:szCs w:val="24"/>
                <w:lang w:val="sr-Cyrl-CS"/>
              </w:rPr>
              <w:t>мастер академских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  <w:p w14:paraId="213AF58F" w14:textId="77777777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DEB20C6" w14:textId="77777777" w:rsidR="0048620A" w:rsidRPr="00291830" w:rsidRDefault="0048620A" w:rsidP="0048620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18" w:type="dxa"/>
          </w:tcPr>
          <w:p w14:paraId="7055441D" w14:textId="690FD2AA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Септемар 2021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464" w:type="dxa"/>
          </w:tcPr>
          <w:p w14:paraId="1222F3DD" w14:textId="72343842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римена препорука и рад на побољшању квалитета сваког појединачног наставног предмета</w:t>
            </w:r>
          </w:p>
        </w:tc>
      </w:tr>
    </w:tbl>
    <w:p w14:paraId="2275A271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15E589DE" w14:textId="52021F60" w:rsidR="00207822" w:rsidRPr="00996FA7" w:rsidRDefault="00996FA7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 w:rsidRPr="00996FA7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Показатељи и прилози за стандард  14:</w:t>
      </w:r>
    </w:p>
    <w:p w14:paraId="66093876" w14:textId="27A3F678" w:rsidR="00996FA7" w:rsidRPr="00996FA7" w:rsidRDefault="0076223A" w:rsidP="00996FA7">
      <w:pPr>
        <w:tabs>
          <w:tab w:val="left" w:pos="56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hyperlink r:id="rId60" w:history="1">
        <w:r w:rsidR="00996FA7" w:rsidRPr="0076223A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uz-Cyrl-UZ" w:eastAsia="zh-CN"/>
          </w:rPr>
          <w:t>Прилог 14.1</w:t>
        </w:r>
      </w:hyperlink>
      <w:r w:rsidR="00996FA7" w:rsidRPr="00996FA7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 Информације презентоване на сајту  високошколске  установе  о активностима  које  обезбеђују  систематско  праћење  и  периодичну  проверу квалитета  у  циљу  одржавања  и унапређење  квалитета  рада  високошколске установе.</w:t>
      </w:r>
    </w:p>
    <w:p w14:paraId="21E6C1B2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6C1FE754" w14:textId="77777777" w:rsidR="00207822" w:rsidRPr="00291830" w:rsidRDefault="00207822" w:rsidP="0020782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337A1AB" w14:textId="1EFA7CED" w:rsidR="00FD7C75" w:rsidRDefault="00FD7C75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A9749DF" w14:textId="68F9A535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C43E11B" w14:textId="631FB680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1F7C98AB" w14:textId="77777777" w:rsidR="00A10120" w:rsidRPr="00DF0289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0120" w:rsidRPr="00DF02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F6E58" w14:textId="77777777" w:rsidR="00960740" w:rsidRDefault="00960740" w:rsidP="00E90EFF">
      <w:pPr>
        <w:spacing w:after="0" w:line="240" w:lineRule="auto"/>
      </w:pPr>
      <w:r>
        <w:separator/>
      </w:r>
    </w:p>
  </w:endnote>
  <w:endnote w:type="continuationSeparator" w:id="0">
    <w:p w14:paraId="2BF8BA05" w14:textId="77777777" w:rsidR="00960740" w:rsidRDefault="00960740" w:rsidP="00E90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Arial Unicode MS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5BFC3" w14:textId="77777777" w:rsidR="00960740" w:rsidRDefault="00960740" w:rsidP="00E90EFF">
      <w:pPr>
        <w:spacing w:after="0" w:line="240" w:lineRule="auto"/>
      </w:pPr>
      <w:r>
        <w:separator/>
      </w:r>
    </w:p>
  </w:footnote>
  <w:footnote w:type="continuationSeparator" w:id="0">
    <w:p w14:paraId="3983C339" w14:textId="77777777" w:rsidR="00960740" w:rsidRDefault="00960740" w:rsidP="00E90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55DBE"/>
    <w:multiLevelType w:val="hybridMultilevel"/>
    <w:tmpl w:val="790AF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3526"/>
    <w:multiLevelType w:val="hybridMultilevel"/>
    <w:tmpl w:val="268C1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77A37"/>
    <w:multiLevelType w:val="hybridMultilevel"/>
    <w:tmpl w:val="EA4AC024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918AA"/>
    <w:multiLevelType w:val="hybridMultilevel"/>
    <w:tmpl w:val="E2602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73AA2"/>
    <w:multiLevelType w:val="hybridMultilevel"/>
    <w:tmpl w:val="87FC4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E444B"/>
    <w:multiLevelType w:val="hybridMultilevel"/>
    <w:tmpl w:val="65E8E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22801"/>
    <w:multiLevelType w:val="hybridMultilevel"/>
    <w:tmpl w:val="C040E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0F1330"/>
    <w:multiLevelType w:val="hybridMultilevel"/>
    <w:tmpl w:val="436AA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024E6"/>
    <w:multiLevelType w:val="hybridMultilevel"/>
    <w:tmpl w:val="5D1C9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670D"/>
    <w:multiLevelType w:val="hybridMultilevel"/>
    <w:tmpl w:val="4CAE3A86"/>
    <w:lvl w:ilvl="0" w:tplc="C7B01EA6">
      <w:start w:val="2"/>
      <w:numFmt w:val="bullet"/>
      <w:lvlText w:val="-"/>
      <w:lvlJc w:val="left"/>
      <w:pPr>
        <w:ind w:left="77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695B35"/>
    <w:multiLevelType w:val="hybridMultilevel"/>
    <w:tmpl w:val="9134F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112431"/>
    <w:multiLevelType w:val="hybridMultilevel"/>
    <w:tmpl w:val="48902FC6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E6A10"/>
    <w:multiLevelType w:val="hybridMultilevel"/>
    <w:tmpl w:val="84BE0880"/>
    <w:lvl w:ilvl="0" w:tplc="C7B01EA6">
      <w:start w:val="2"/>
      <w:numFmt w:val="bullet"/>
      <w:lvlText w:val="-"/>
      <w:lvlJc w:val="left"/>
      <w:pPr>
        <w:ind w:left="77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65052D3"/>
    <w:multiLevelType w:val="hybridMultilevel"/>
    <w:tmpl w:val="1384EB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9368C"/>
    <w:multiLevelType w:val="hybridMultilevel"/>
    <w:tmpl w:val="957A09F0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F54F5"/>
    <w:multiLevelType w:val="hybridMultilevel"/>
    <w:tmpl w:val="76C84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63A15"/>
    <w:multiLevelType w:val="hybridMultilevel"/>
    <w:tmpl w:val="8702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F1C8A"/>
    <w:multiLevelType w:val="multilevel"/>
    <w:tmpl w:val="230ABB5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B74146C"/>
    <w:multiLevelType w:val="hybridMultilevel"/>
    <w:tmpl w:val="594E6924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C7053"/>
    <w:multiLevelType w:val="hybridMultilevel"/>
    <w:tmpl w:val="D92AB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C468C"/>
    <w:multiLevelType w:val="hybridMultilevel"/>
    <w:tmpl w:val="66BA81F8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4C1C4D"/>
    <w:multiLevelType w:val="hybridMultilevel"/>
    <w:tmpl w:val="9F7E3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91AC6"/>
    <w:multiLevelType w:val="hybridMultilevel"/>
    <w:tmpl w:val="BE9AB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63169"/>
    <w:multiLevelType w:val="hybridMultilevel"/>
    <w:tmpl w:val="B47C7F4E"/>
    <w:lvl w:ilvl="0" w:tplc="2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C1BA2"/>
    <w:multiLevelType w:val="hybridMultilevel"/>
    <w:tmpl w:val="7AFA5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71A"/>
    <w:multiLevelType w:val="hybridMultilevel"/>
    <w:tmpl w:val="45DC638E"/>
    <w:lvl w:ilvl="0" w:tplc="34F4E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65EA2"/>
    <w:multiLevelType w:val="hybridMultilevel"/>
    <w:tmpl w:val="5000A478"/>
    <w:lvl w:ilvl="0" w:tplc="C7B01EA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E3704"/>
    <w:multiLevelType w:val="hybridMultilevel"/>
    <w:tmpl w:val="36AC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B0BDC"/>
    <w:multiLevelType w:val="hybridMultilevel"/>
    <w:tmpl w:val="39AA9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36370"/>
    <w:multiLevelType w:val="multilevel"/>
    <w:tmpl w:val="614E6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1020" w:hanging="1020"/>
      </w:pPr>
      <w:rPr>
        <w:rFonts w:hint="default"/>
      </w:rPr>
    </w:lvl>
    <w:lvl w:ilvl="2">
      <w:start w:val="2020"/>
      <w:numFmt w:val="decimal"/>
      <w:isLgl/>
      <w:lvlText w:val="%1.%2.%3.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691056"/>
    <w:multiLevelType w:val="hybridMultilevel"/>
    <w:tmpl w:val="AD4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56F87"/>
    <w:multiLevelType w:val="hybridMultilevel"/>
    <w:tmpl w:val="9A7ABC22"/>
    <w:lvl w:ilvl="0" w:tplc="C7B01EA6">
      <w:start w:val="2"/>
      <w:numFmt w:val="bullet"/>
      <w:lvlText w:val="-"/>
      <w:lvlJc w:val="left"/>
      <w:pPr>
        <w:ind w:left="77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2"/>
  </w:num>
  <w:num w:numId="4">
    <w:abstractNumId w:val="23"/>
  </w:num>
  <w:num w:numId="5">
    <w:abstractNumId w:val="9"/>
  </w:num>
  <w:num w:numId="6">
    <w:abstractNumId w:val="12"/>
  </w:num>
  <w:num w:numId="7">
    <w:abstractNumId w:val="31"/>
  </w:num>
  <w:num w:numId="8">
    <w:abstractNumId w:val="20"/>
  </w:num>
  <w:num w:numId="9">
    <w:abstractNumId w:val="11"/>
  </w:num>
  <w:num w:numId="10">
    <w:abstractNumId w:val="18"/>
  </w:num>
  <w:num w:numId="11">
    <w:abstractNumId w:val="5"/>
  </w:num>
  <w:num w:numId="12">
    <w:abstractNumId w:val="29"/>
  </w:num>
  <w:num w:numId="13">
    <w:abstractNumId w:val="3"/>
  </w:num>
  <w:num w:numId="14">
    <w:abstractNumId w:val="21"/>
  </w:num>
  <w:num w:numId="15">
    <w:abstractNumId w:val="27"/>
  </w:num>
  <w:num w:numId="16">
    <w:abstractNumId w:val="16"/>
  </w:num>
  <w:num w:numId="17">
    <w:abstractNumId w:val="19"/>
  </w:num>
  <w:num w:numId="18">
    <w:abstractNumId w:val="22"/>
  </w:num>
  <w:num w:numId="19">
    <w:abstractNumId w:val="30"/>
  </w:num>
  <w:num w:numId="20">
    <w:abstractNumId w:val="25"/>
  </w:num>
  <w:num w:numId="21">
    <w:abstractNumId w:val="28"/>
  </w:num>
  <w:num w:numId="22">
    <w:abstractNumId w:val="4"/>
  </w:num>
  <w:num w:numId="23">
    <w:abstractNumId w:val="8"/>
  </w:num>
  <w:num w:numId="24">
    <w:abstractNumId w:val="15"/>
  </w:num>
  <w:num w:numId="25">
    <w:abstractNumId w:val="24"/>
  </w:num>
  <w:num w:numId="26">
    <w:abstractNumId w:val="7"/>
  </w:num>
  <w:num w:numId="27">
    <w:abstractNumId w:val="1"/>
  </w:num>
  <w:num w:numId="28">
    <w:abstractNumId w:val="0"/>
  </w:num>
  <w:num w:numId="29">
    <w:abstractNumId w:val="6"/>
  </w:num>
  <w:num w:numId="30">
    <w:abstractNumId w:val="10"/>
  </w:num>
  <w:num w:numId="31">
    <w:abstractNumId w:val="1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31"/>
    <w:rsid w:val="00000E32"/>
    <w:rsid w:val="0001299C"/>
    <w:rsid w:val="00015165"/>
    <w:rsid w:val="00032312"/>
    <w:rsid w:val="00034C05"/>
    <w:rsid w:val="00045416"/>
    <w:rsid w:val="000544E3"/>
    <w:rsid w:val="00083FBC"/>
    <w:rsid w:val="000C78EE"/>
    <w:rsid w:val="000D5331"/>
    <w:rsid w:val="000E7912"/>
    <w:rsid w:val="001313E6"/>
    <w:rsid w:val="00166FB4"/>
    <w:rsid w:val="001C42C7"/>
    <w:rsid w:val="001C64EB"/>
    <w:rsid w:val="001D1282"/>
    <w:rsid w:val="001E3FC2"/>
    <w:rsid w:val="001E71BF"/>
    <w:rsid w:val="00200479"/>
    <w:rsid w:val="00207822"/>
    <w:rsid w:val="00226190"/>
    <w:rsid w:val="00226DF5"/>
    <w:rsid w:val="00265FAA"/>
    <w:rsid w:val="00280EAB"/>
    <w:rsid w:val="00291BE0"/>
    <w:rsid w:val="002C1DEA"/>
    <w:rsid w:val="002D32FB"/>
    <w:rsid w:val="002D4DFD"/>
    <w:rsid w:val="002D70DD"/>
    <w:rsid w:val="002E2FF4"/>
    <w:rsid w:val="002E43F9"/>
    <w:rsid w:val="002F7046"/>
    <w:rsid w:val="003059F1"/>
    <w:rsid w:val="00325E5E"/>
    <w:rsid w:val="00334747"/>
    <w:rsid w:val="00347B4E"/>
    <w:rsid w:val="00351631"/>
    <w:rsid w:val="00397BDF"/>
    <w:rsid w:val="003A76C5"/>
    <w:rsid w:val="003B6B47"/>
    <w:rsid w:val="003D2F05"/>
    <w:rsid w:val="003D763A"/>
    <w:rsid w:val="00414881"/>
    <w:rsid w:val="004603EC"/>
    <w:rsid w:val="00465789"/>
    <w:rsid w:val="0048620A"/>
    <w:rsid w:val="004E0741"/>
    <w:rsid w:val="004E7958"/>
    <w:rsid w:val="005163A3"/>
    <w:rsid w:val="00523059"/>
    <w:rsid w:val="005341C2"/>
    <w:rsid w:val="0055703C"/>
    <w:rsid w:val="0058724C"/>
    <w:rsid w:val="005F37C7"/>
    <w:rsid w:val="00611ED4"/>
    <w:rsid w:val="00622800"/>
    <w:rsid w:val="0062724A"/>
    <w:rsid w:val="00645C08"/>
    <w:rsid w:val="00681F58"/>
    <w:rsid w:val="0068753E"/>
    <w:rsid w:val="00691247"/>
    <w:rsid w:val="00701094"/>
    <w:rsid w:val="00704F91"/>
    <w:rsid w:val="00707729"/>
    <w:rsid w:val="0071747C"/>
    <w:rsid w:val="00721C24"/>
    <w:rsid w:val="00722FE9"/>
    <w:rsid w:val="007266C7"/>
    <w:rsid w:val="00730DB0"/>
    <w:rsid w:val="0076223A"/>
    <w:rsid w:val="0077581E"/>
    <w:rsid w:val="00793F1D"/>
    <w:rsid w:val="007B068D"/>
    <w:rsid w:val="007C42DB"/>
    <w:rsid w:val="007D39A9"/>
    <w:rsid w:val="007F38FD"/>
    <w:rsid w:val="0081103B"/>
    <w:rsid w:val="00814409"/>
    <w:rsid w:val="00817F0F"/>
    <w:rsid w:val="00827364"/>
    <w:rsid w:val="00832E11"/>
    <w:rsid w:val="008707C6"/>
    <w:rsid w:val="00870BBA"/>
    <w:rsid w:val="00877940"/>
    <w:rsid w:val="00890289"/>
    <w:rsid w:val="00891C2E"/>
    <w:rsid w:val="008971F8"/>
    <w:rsid w:val="008D34D0"/>
    <w:rsid w:val="008F2D6C"/>
    <w:rsid w:val="008F510F"/>
    <w:rsid w:val="009031ED"/>
    <w:rsid w:val="00951710"/>
    <w:rsid w:val="00960740"/>
    <w:rsid w:val="00962438"/>
    <w:rsid w:val="00970778"/>
    <w:rsid w:val="00973A7B"/>
    <w:rsid w:val="00996FA7"/>
    <w:rsid w:val="009D6240"/>
    <w:rsid w:val="00A06C5F"/>
    <w:rsid w:val="00A10120"/>
    <w:rsid w:val="00A129B9"/>
    <w:rsid w:val="00A43AC8"/>
    <w:rsid w:val="00A842D0"/>
    <w:rsid w:val="00A8468F"/>
    <w:rsid w:val="00AA51C4"/>
    <w:rsid w:val="00B236A5"/>
    <w:rsid w:val="00B507AE"/>
    <w:rsid w:val="00B70517"/>
    <w:rsid w:val="00BC5365"/>
    <w:rsid w:val="00BD4DBD"/>
    <w:rsid w:val="00BF4A0F"/>
    <w:rsid w:val="00C26F13"/>
    <w:rsid w:val="00C4104B"/>
    <w:rsid w:val="00C4602D"/>
    <w:rsid w:val="00C468D3"/>
    <w:rsid w:val="00C57D82"/>
    <w:rsid w:val="00C60A53"/>
    <w:rsid w:val="00C61DFD"/>
    <w:rsid w:val="00C76814"/>
    <w:rsid w:val="00C77DD8"/>
    <w:rsid w:val="00C819DD"/>
    <w:rsid w:val="00C949F9"/>
    <w:rsid w:val="00CA2510"/>
    <w:rsid w:val="00CB05D0"/>
    <w:rsid w:val="00CE3488"/>
    <w:rsid w:val="00CE37C6"/>
    <w:rsid w:val="00CF39A2"/>
    <w:rsid w:val="00D10946"/>
    <w:rsid w:val="00D10B8D"/>
    <w:rsid w:val="00D1295E"/>
    <w:rsid w:val="00D31FA7"/>
    <w:rsid w:val="00D4344B"/>
    <w:rsid w:val="00D478BC"/>
    <w:rsid w:val="00D60490"/>
    <w:rsid w:val="00D62057"/>
    <w:rsid w:val="00D67A4D"/>
    <w:rsid w:val="00DE33AC"/>
    <w:rsid w:val="00DE5A34"/>
    <w:rsid w:val="00DF0289"/>
    <w:rsid w:val="00E30F57"/>
    <w:rsid w:val="00E77359"/>
    <w:rsid w:val="00E90660"/>
    <w:rsid w:val="00E90EFF"/>
    <w:rsid w:val="00EC752F"/>
    <w:rsid w:val="00EE769B"/>
    <w:rsid w:val="00EF5861"/>
    <w:rsid w:val="00F01B73"/>
    <w:rsid w:val="00F178CF"/>
    <w:rsid w:val="00F260EC"/>
    <w:rsid w:val="00F335C1"/>
    <w:rsid w:val="00F96168"/>
    <w:rsid w:val="00FA099D"/>
    <w:rsid w:val="00FC14F3"/>
    <w:rsid w:val="00FD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B459D9"/>
  <w15:chartTrackingRefBased/>
  <w15:docId w15:val="{C243C6A8-F5AC-44C9-BD6E-BD5F6598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94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53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331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260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C75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75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752F"/>
    <w:rPr>
      <w:rFonts w:eastAsiaTheme="minorEastAsia"/>
      <w:sz w:val="20"/>
      <w:szCs w:val="20"/>
    </w:rPr>
  </w:style>
  <w:style w:type="paragraph" w:styleId="NoSpacing">
    <w:name w:val="No Spacing"/>
    <w:uiPriority w:val="1"/>
    <w:qFormat/>
    <w:rsid w:val="00EC752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C752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F0F"/>
    <w:rPr>
      <w:rFonts w:eastAsiaTheme="minorEastAsia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6049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90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EF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90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EFF"/>
    <w:rPr>
      <w:rFonts w:eastAsiaTheme="minorEastAsia"/>
    </w:rPr>
  </w:style>
  <w:style w:type="character" w:styleId="FollowedHyperlink">
    <w:name w:val="FollowedHyperlink"/>
    <w:basedOn w:val="DefaultParagraphFont"/>
    <w:uiPriority w:val="99"/>
    <w:semiHidden/>
    <w:unhideWhenUsed/>
    <w:rsid w:val="00F01B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Tabele%20i%20prilozi/Tabela%204.2..docx" TargetMode="External"/><Relationship Id="rId18" Type="http://schemas.openxmlformats.org/officeDocument/2006/relationships/hyperlink" Target="Tabele%20i%20prilozi/Prilog%204.2.docx" TargetMode="External"/><Relationship Id="rId26" Type="http://schemas.openxmlformats.org/officeDocument/2006/relationships/hyperlink" Target="http://www.f.bg.ac.rs/studenti/plan_nastave" TargetMode="External"/><Relationship Id="rId39" Type="http://schemas.openxmlformats.org/officeDocument/2006/relationships/hyperlink" Target="Tabele%20i%20prilozi/Tabela%207.1..docx" TargetMode="External"/><Relationship Id="rId21" Type="http://schemas.openxmlformats.org/officeDocument/2006/relationships/hyperlink" Target="Tabele%20i%20prilozi/Prilog%205.1.v.doc" TargetMode="External"/><Relationship Id="rId34" Type="http://schemas.openxmlformats.org/officeDocument/2006/relationships/hyperlink" Target="Tabele%20i%20prilozi/Prilog%205.2..docx" TargetMode="External"/><Relationship Id="rId42" Type="http://schemas.openxmlformats.org/officeDocument/2006/relationships/hyperlink" Target="Tabele%20i%20prilozi/Prilog%204.1..docx" TargetMode="External"/><Relationship Id="rId47" Type="http://schemas.openxmlformats.org/officeDocument/2006/relationships/hyperlink" Target="http://www.f.bg.ac.rs/zaposleni/komisije" TargetMode="External"/><Relationship Id="rId50" Type="http://schemas.openxmlformats.org/officeDocument/2006/relationships/hyperlink" Target="Tabele%20i%20prilozi/Prilog%2010.2.a.doc" TargetMode="External"/><Relationship Id="rId55" Type="http://schemas.openxmlformats.org/officeDocument/2006/relationships/hyperlink" Target="http://www.f.bg.ac.rs/files/akta/Posl-StParl.pdf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Tabele%20i%20prilozi/Tabela%204.3..docx" TargetMode="External"/><Relationship Id="rId29" Type="http://schemas.openxmlformats.org/officeDocument/2006/relationships/hyperlink" Target="http://www.f.bg.ac.rs/sociologija/raspored_ispita?ROK=%27p3r1%27" TargetMode="External"/><Relationship Id="rId11" Type="http://schemas.openxmlformats.org/officeDocument/2006/relationships/hyperlink" Target="http://isi.f.bg.ac.rs/" TargetMode="External"/><Relationship Id="rId24" Type="http://schemas.openxmlformats.org/officeDocument/2006/relationships/hyperlink" Target="http://www.f.bg.ac.rs" TargetMode="External"/><Relationship Id="rId32" Type="http://schemas.openxmlformats.org/officeDocument/2006/relationships/hyperlink" Target="Tabele%20i%20prilozi/Prilog%205.1.b.doc" TargetMode="External"/><Relationship Id="rId37" Type="http://schemas.openxmlformats.org/officeDocument/2006/relationships/hyperlink" Target="Tabele%20i%20prilozi/Prilog%205.4..doc" TargetMode="External"/><Relationship Id="rId40" Type="http://schemas.openxmlformats.org/officeDocument/2006/relationships/hyperlink" Target="http://www.f.bg.ac.rs/buduci_studenti/vestiBS" TargetMode="External"/><Relationship Id="rId45" Type="http://schemas.openxmlformats.org/officeDocument/2006/relationships/hyperlink" Target="Tabele%20i%20prilozi/Tabela%209.1..docx" TargetMode="External"/><Relationship Id="rId53" Type="http://schemas.openxmlformats.org/officeDocument/2006/relationships/hyperlink" Target="Tabele%20i%20prilozi/Tabela%2011.2.docx" TargetMode="External"/><Relationship Id="rId58" Type="http://schemas.openxmlformats.org/officeDocument/2006/relationships/hyperlink" Target="http://www.f.bg.ac.rs/pravna_akta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www.f.bg.ac.rs/pravna_akta" TargetMode="External"/><Relationship Id="rId14" Type="http://schemas.openxmlformats.org/officeDocument/2006/relationships/hyperlink" Target="Tabele%20i%20prilozi/Tabela%204.1..docx" TargetMode="External"/><Relationship Id="rId22" Type="http://schemas.openxmlformats.org/officeDocument/2006/relationships/hyperlink" Target="Tabele%20i%20prilozi/Prilog%205.3..docx" TargetMode="External"/><Relationship Id="rId27" Type="http://schemas.openxmlformats.org/officeDocument/2006/relationships/hyperlink" Target="http://www.f.bg.ac.rs/sociologija/program_studija.php?god=4&amp;nivo=2" TargetMode="External"/><Relationship Id="rId30" Type="http://schemas.openxmlformats.org/officeDocument/2006/relationships/hyperlink" Target="Tabele%20i%20prilozi/Prilog%205.2..docx" TargetMode="External"/><Relationship Id="rId35" Type="http://schemas.openxmlformats.org/officeDocument/2006/relationships/hyperlink" Target="Tabele%20i%20prilozi/Prilog%205.3..docx" TargetMode="External"/><Relationship Id="rId43" Type="http://schemas.openxmlformats.org/officeDocument/2006/relationships/hyperlink" Target="Tabele%20i%20prilozi/Tabela%208.2..docx" TargetMode="External"/><Relationship Id="rId48" Type="http://schemas.openxmlformats.org/officeDocument/2006/relationships/hyperlink" Target="http://isi.f.bg.ac.rs/" TargetMode="External"/><Relationship Id="rId56" Type="http://schemas.openxmlformats.org/officeDocument/2006/relationships/hyperlink" Target="https://forms.gle/iz9XzingHcb9QWb38" TargetMode="External"/><Relationship Id="rId8" Type="http://schemas.openxmlformats.org/officeDocument/2006/relationships/hyperlink" Target="Tabele%20i%20prilozi/Prilog%204.2.docx" TargetMode="External"/><Relationship Id="rId51" Type="http://schemas.openxmlformats.org/officeDocument/2006/relationships/hyperlink" Target="Tabele%20i%20prilozi/Prilog%2010.2.b.doc" TargetMode="External"/><Relationship Id="rId3" Type="http://schemas.openxmlformats.org/officeDocument/2006/relationships/styles" Target="styles.xml"/><Relationship Id="rId12" Type="http://schemas.openxmlformats.org/officeDocument/2006/relationships/hyperlink" Target="Tabele%20i%20prilozi/Tabela%204.1..docx" TargetMode="External"/><Relationship Id="rId17" Type="http://schemas.openxmlformats.org/officeDocument/2006/relationships/hyperlink" Target="Tabele%20i%20prilozi/Prilog%204.1..docx" TargetMode="External"/><Relationship Id="rId25" Type="http://schemas.openxmlformats.org/officeDocument/2006/relationships/hyperlink" Target="http://www.f.bg.ac.rs/zaposleni/plan" TargetMode="External"/><Relationship Id="rId33" Type="http://schemas.openxmlformats.org/officeDocument/2006/relationships/hyperlink" Target="Tabele%20i%20prilozi/Prilog%205.1.v.doc" TargetMode="External"/><Relationship Id="rId38" Type="http://schemas.openxmlformats.org/officeDocument/2006/relationships/hyperlink" Target="Tabele%20i%20prilozi/Prilog%205.1.%20a.doc" TargetMode="External"/><Relationship Id="rId46" Type="http://schemas.openxmlformats.org/officeDocument/2006/relationships/hyperlink" Target="http://www.f.bg.ac.rs/pravna_akta" TargetMode="External"/><Relationship Id="rId59" Type="http://schemas.openxmlformats.org/officeDocument/2006/relationships/hyperlink" Target="http://www.f.bg.ac.rs/zaposleni/fajlovi" TargetMode="External"/><Relationship Id="rId20" Type="http://schemas.openxmlformats.org/officeDocument/2006/relationships/hyperlink" Target="Tabele%20i%20prilozi/Prilog%205.1.b.doc" TargetMode="External"/><Relationship Id="rId41" Type="http://schemas.openxmlformats.org/officeDocument/2006/relationships/hyperlink" Target="Tabele%20i%20prilozi/Prilog%208.1..doc" TargetMode="External"/><Relationship Id="rId54" Type="http://schemas.openxmlformats.org/officeDocument/2006/relationships/hyperlink" Target="Tabele%20i%20prilozi/Prilog%2013.1..docx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Tabele%20i%20prilozi/Tabela%204.2..docx" TargetMode="External"/><Relationship Id="rId23" Type="http://schemas.openxmlformats.org/officeDocument/2006/relationships/hyperlink" Target="Tabele%20i%20prilozi/Prilog%205.3.a.docx" TargetMode="External"/><Relationship Id="rId28" Type="http://schemas.openxmlformats.org/officeDocument/2006/relationships/hyperlink" Target="http://www.f.bg.ac.rs/sociologija/raspored_predavanja&amp;studije=2&amp;semestar=1" TargetMode="External"/><Relationship Id="rId36" Type="http://schemas.openxmlformats.org/officeDocument/2006/relationships/hyperlink" Target="Tabele%20i%20prilozi/Prilog%205.3.a.docx" TargetMode="External"/><Relationship Id="rId49" Type="http://schemas.openxmlformats.org/officeDocument/2006/relationships/hyperlink" Target="Tabele%20i%20prilozi/Tabela%2010.1..docx" TargetMode="External"/><Relationship Id="rId57" Type="http://schemas.openxmlformats.org/officeDocument/2006/relationships/hyperlink" Target="Tabele%20i%20prilozi/Prilog%2013.1..docx" TargetMode="External"/><Relationship Id="rId10" Type="http://schemas.openxmlformats.org/officeDocument/2006/relationships/hyperlink" Target="http://www.ius.bg.ac.rs/studije/pds/Standardi%20za%20izradu%20zavrsnog%20master%20rada.pdf" TargetMode="External"/><Relationship Id="rId31" Type="http://schemas.openxmlformats.org/officeDocument/2006/relationships/hyperlink" Target="Tabele%20i%20prilozi/Prilog%205.1.%20a.doc" TargetMode="External"/><Relationship Id="rId44" Type="http://schemas.openxmlformats.org/officeDocument/2006/relationships/hyperlink" Target="Tabele%20i%20prilozi/Tabela%208.1..docx" TargetMode="External"/><Relationship Id="rId52" Type="http://schemas.openxmlformats.org/officeDocument/2006/relationships/hyperlink" Target="Tabele%20i%20prilozi/Tabela%2011.1.docx" TargetMode="External"/><Relationship Id="rId60" Type="http://schemas.openxmlformats.org/officeDocument/2006/relationships/hyperlink" Target="Tabele%20i%20prilozi/Prilog%2014.1.docx" TargetMode="External"/><Relationship Id="rId4" Type="http://schemas.openxmlformats.org/officeDocument/2006/relationships/settings" Target="settings.xml"/><Relationship Id="rId9" Type="http://schemas.openxmlformats.org/officeDocument/2006/relationships/hyperlink" Target="Tabele%20i%20prilozi/Tabela%204.1.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A3C3F-369D-49C3-A438-4C431B691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57</Pages>
  <Words>13687</Words>
  <Characters>78020</Characters>
  <Application>Microsoft Office Word</Application>
  <DocSecurity>0</DocSecurity>
  <Lines>650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dragan stanojevic</cp:lastModifiedBy>
  <cp:revision>58</cp:revision>
  <dcterms:created xsi:type="dcterms:W3CDTF">2020-10-08T07:55:00Z</dcterms:created>
  <dcterms:modified xsi:type="dcterms:W3CDTF">2020-10-29T00:55:00Z</dcterms:modified>
</cp:coreProperties>
</file>